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2" w:type="dxa"/>
        <w:tblLayout w:type="fixed"/>
        <w:tblLook w:val="04A0" w:firstRow="1" w:lastRow="0" w:firstColumn="1" w:lastColumn="0" w:noHBand="0" w:noVBand="1"/>
      </w:tblPr>
      <w:tblGrid>
        <w:gridCol w:w="1176"/>
        <w:gridCol w:w="1339"/>
        <w:gridCol w:w="3004"/>
        <w:gridCol w:w="3707"/>
        <w:gridCol w:w="3202"/>
        <w:gridCol w:w="3204"/>
      </w:tblGrid>
      <w:tr w:rsidR="00972570" w:rsidRPr="00B2386A" w:rsidTr="00972570">
        <w:trPr>
          <w:trHeight w:val="438"/>
        </w:trPr>
        <w:tc>
          <w:tcPr>
            <w:tcW w:w="15632" w:type="dxa"/>
            <w:gridSpan w:val="6"/>
            <w:shd w:val="clear" w:color="auto" w:fill="F4B083" w:themeFill="accent2" w:themeFillTint="99"/>
          </w:tcPr>
          <w:p w:rsidR="00972570" w:rsidRPr="00B2386A" w:rsidRDefault="00972570" w:rsidP="009725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B2386A">
              <w:rPr>
                <w:rFonts w:cstheme="minorHAnsi"/>
                <w:b/>
                <w:sz w:val="28"/>
                <w:szCs w:val="28"/>
              </w:rPr>
              <w:t>Science - Skills Progression (Working Scientifically)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KS2</w:t>
            </w:r>
          </w:p>
        </w:tc>
      </w:tr>
      <w:tr w:rsidR="00972570" w:rsidRPr="00B2386A" w:rsidTr="00972570">
        <w:trPr>
          <w:trHeight w:val="303"/>
        </w:trPr>
        <w:tc>
          <w:tcPr>
            <w:tcW w:w="2515" w:type="dxa"/>
            <w:gridSpan w:val="2"/>
            <w:shd w:val="clear" w:color="auto" w:fill="F7CAAC" w:themeFill="accent2" w:themeFillTint="66"/>
          </w:tcPr>
          <w:p w:rsidR="00972570" w:rsidRPr="00F33179" w:rsidRDefault="00972570" w:rsidP="00B2386A">
            <w:pPr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Working Scientifically</w:t>
            </w:r>
          </w:p>
        </w:tc>
        <w:tc>
          <w:tcPr>
            <w:tcW w:w="3004" w:type="dxa"/>
            <w:shd w:val="clear" w:color="auto" w:fill="F7CAAC" w:themeFill="accent2" w:themeFillTint="66"/>
          </w:tcPr>
          <w:p w:rsidR="00972570" w:rsidRPr="00F33179" w:rsidRDefault="00972570" w:rsidP="00F60998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Year 3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972570" w:rsidRPr="00F33179" w:rsidRDefault="00972570" w:rsidP="00972570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Year 4</w:t>
            </w:r>
          </w:p>
        </w:tc>
        <w:tc>
          <w:tcPr>
            <w:tcW w:w="3202" w:type="dxa"/>
            <w:shd w:val="clear" w:color="auto" w:fill="F7CAAC" w:themeFill="accent2" w:themeFillTint="66"/>
          </w:tcPr>
          <w:p w:rsidR="00972570" w:rsidRDefault="00972570" w:rsidP="00972570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Year 5</w:t>
            </w:r>
          </w:p>
        </w:tc>
        <w:tc>
          <w:tcPr>
            <w:tcW w:w="3204" w:type="dxa"/>
            <w:shd w:val="clear" w:color="auto" w:fill="F7CAAC" w:themeFill="accent2" w:themeFillTint="66"/>
          </w:tcPr>
          <w:p w:rsidR="00972570" w:rsidRPr="00F33179" w:rsidRDefault="00972570" w:rsidP="00972570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Year 6</w:t>
            </w:r>
          </w:p>
        </w:tc>
      </w:tr>
      <w:tr w:rsidR="00972570" w:rsidRPr="00B2386A" w:rsidTr="00972570">
        <w:trPr>
          <w:trHeight w:val="717"/>
        </w:trPr>
        <w:tc>
          <w:tcPr>
            <w:tcW w:w="1176" w:type="dxa"/>
            <w:vMerge w:val="restart"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 xml:space="preserve">Planning 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Asking questions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Ask questions independently and generate own ideas to explore through Scientific enquiry.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Ask questions and offer ideas for a range of scientific enquiry.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With support, improve focus of question to clarify its scientific purpose.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Independently ask questions and offers ideas for scientific enquiry, which have a clear scientific purpose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Recognise scientific questions that do not yet have definitive answers.</w:t>
            </w:r>
          </w:p>
        </w:tc>
      </w:tr>
      <w:tr w:rsidR="00972570" w:rsidRPr="00B2386A" w:rsidTr="00972570">
        <w:trPr>
          <w:trHeight w:val="717"/>
        </w:trPr>
        <w:tc>
          <w:tcPr>
            <w:tcW w:w="1176" w:type="dxa"/>
            <w:vMerge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Planning detail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Recognise when to answer a question by using a fair test method and when other methods might be needed. 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In a fair test, identify what to keep the same and sometimes ant to change and measure.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Know when to answer a question by using a fair test method and when better evidence could be generated in other ways, e.g. through a survey, diary/log or research.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ind w:firstLine="7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Set up a fair test controlling variables, what to keep the same, what to change, measure or observe.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Identifies the most appropriate enquiry methods to use to generate evidence needed to solve problems and answer scientific questions.    Plan familiar enquiry types in appropriate detail.  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Select methods to use to solve problems or answer questions, including a full range of enquiry methods, which are planned in detail.</w:t>
            </w:r>
          </w:p>
        </w:tc>
      </w:tr>
      <w:tr w:rsidR="00972570" w:rsidRPr="00B2386A" w:rsidTr="00972570">
        <w:trPr>
          <w:trHeight w:val="717"/>
        </w:trPr>
        <w:tc>
          <w:tcPr>
            <w:tcW w:w="1176" w:type="dxa"/>
            <w:vMerge w:val="restart"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Observing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Using equipment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Select from a wider range of equipment what to use in an investigation.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Use basic equipment correctly, safely and with increasing accuracy.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Use a wide range of equipment for example thermometers and data loggers, correctly, safely, and accurately. </w:t>
            </w:r>
          </w:p>
          <w:p w:rsidR="00972570" w:rsidRPr="004579E5" w:rsidRDefault="00972570" w:rsidP="00972570">
            <w:pPr>
              <w:tabs>
                <w:tab w:val="left" w:pos="2278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Deal with most equipment difficulties independently before asking for help if necessary.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Select the most appropriate equipment to use in a range of contexts and enquiries. </w:t>
            </w:r>
          </w:p>
          <w:p w:rsidR="00972570" w:rsidRPr="004579E5" w:rsidRDefault="00972570" w:rsidP="00972570">
            <w:pPr>
              <w:tabs>
                <w:tab w:val="left" w:pos="2278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Take measurements using a range of science equipment with increasing accuracy and precision.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tabs>
                <w:tab w:val="left" w:pos="2278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Explain why particular pieces of equipment or information sources will provide better quality evidence.</w:t>
            </w:r>
          </w:p>
        </w:tc>
      </w:tr>
      <w:tr w:rsidR="00972570" w:rsidRPr="00B2386A" w:rsidTr="00972570">
        <w:trPr>
          <w:trHeight w:val="717"/>
        </w:trPr>
        <w:tc>
          <w:tcPr>
            <w:tcW w:w="1176" w:type="dxa"/>
            <w:vMerge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Making observations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Make relevant observations throughout an investigation. </w:t>
            </w: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br/>
              <w:t>Use standard measuring equipment for quantities, such as volume and temperature.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Choose to make a series of observations that will add to the evidence they collect while investigating.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With support, take accurate readings on measuring equipment, recognising when to repeat them.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Choose to make a series of observations or measurements that will add to the quality of the evidence collected while investigating.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Repeats sets of observations or measurements, where appropriate, selecting suitable ranges and intervals, to give sufficient depth of evidence.</w:t>
            </w:r>
          </w:p>
        </w:tc>
      </w:tr>
      <w:tr w:rsidR="00972570" w:rsidRPr="00B2386A" w:rsidTr="00972570">
        <w:trPr>
          <w:trHeight w:val="913"/>
        </w:trPr>
        <w:tc>
          <w:tcPr>
            <w:tcW w:w="1176" w:type="dxa"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Recording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Presenting evidence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Gather, records, classifies and presents data in a variety of ways to help in answering questions.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Sometimes create own tables and bar charts, using ICT where appropriate.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Interpret a line graph with support.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Select the most appropriate way to present evidence they have collected.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Record findings using drawings, labelled diagrams, bar charts, tables and graphs, using ICT where appropriate.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Use simple scientific language effectively to communicate outcomes.  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Record data and results of increasing complexity using scientific diagrams, classification keys, tables, bar and line graphs and models.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Communicate findings in written form, displays and uses other forms of presentation.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Uses scientific language to communicate increasingly detailed analysis. 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Decide on the most appropriate formats to present sets of scientific data, such as using line graphs for continuous variables.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Communicates findings in written form, across a range of genre, and uses multi-media and other forms of presentation.</w:t>
            </w:r>
          </w:p>
        </w:tc>
      </w:tr>
      <w:tr w:rsidR="00972570" w:rsidRPr="00B2386A" w:rsidTr="00972570">
        <w:trPr>
          <w:trHeight w:val="665"/>
        </w:trPr>
        <w:tc>
          <w:tcPr>
            <w:tcW w:w="1176" w:type="dxa"/>
            <w:vMerge w:val="restart"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Concluding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Drawing conclusions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Report on findings from enquiries, including oral and written, displays or presentations of results and conclusions.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Make a general statement about simple patterns they notice in a set of results.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Make a comparative statement, sometimes referring to the factors under investigation.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Identify differences, similarities, or changes related to simple scientific ideas and processes.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Use straightforward scientific evidence to answer questions or to support their findings.  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Where appropriate, make a comparative statement, describing relationships between factors being investigated.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Use simple models to help describe scientific ideas.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Use scientific evidence to answer questions or support findings. </w:t>
            </w:r>
          </w:p>
          <w:p w:rsidR="00972570" w:rsidRPr="004579E5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Draw valid conclusions that utilise more than one piece of supporting evidence.</w:t>
            </w:r>
          </w:p>
        </w:tc>
      </w:tr>
      <w:tr w:rsidR="00972570" w:rsidRPr="00B2386A" w:rsidTr="00972570">
        <w:trPr>
          <w:trHeight w:val="664"/>
        </w:trPr>
        <w:tc>
          <w:tcPr>
            <w:tcW w:w="1176" w:type="dxa"/>
            <w:vMerge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Explaining evidence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tabs>
                <w:tab w:val="left" w:pos="148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Provide explanations for simple patterns in results, referring to everyday experiences when explaining reasoning.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tabs>
                <w:tab w:val="left" w:pos="148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Relate explanations of patterns in results to scientific knowledge and understanding when explaining reasoning.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Relate explanations of evidence gathered to scientific knowledge and understanding. </w:t>
            </w:r>
          </w:p>
          <w:p w:rsidR="00972570" w:rsidRPr="004579E5" w:rsidRDefault="00972570" w:rsidP="00972570">
            <w:pPr>
              <w:tabs>
                <w:tab w:val="left" w:pos="148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Make generalisations about what that evidence seems to indicate.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tabs>
                <w:tab w:val="left" w:pos="148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Provide explanations for differences repeated observations or measurements, identifying reasons for any anomalies noticed.</w:t>
            </w:r>
          </w:p>
        </w:tc>
      </w:tr>
      <w:tr w:rsidR="00972570" w:rsidRPr="00B2386A" w:rsidTr="00972570">
        <w:trPr>
          <w:trHeight w:val="1431"/>
        </w:trPr>
        <w:tc>
          <w:tcPr>
            <w:tcW w:w="1176" w:type="dxa"/>
            <w:shd w:val="clear" w:color="auto" w:fill="F7CAAC" w:themeFill="accent2" w:themeFillTint="66"/>
          </w:tcPr>
          <w:p w:rsidR="00972570" w:rsidRPr="00F33179" w:rsidRDefault="00972570" w:rsidP="00972570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Evaluating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972570" w:rsidRPr="00F33179" w:rsidRDefault="00972570" w:rsidP="00972570">
            <w:pPr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Evaluating outcomes</w:t>
            </w:r>
          </w:p>
        </w:tc>
        <w:tc>
          <w:tcPr>
            <w:tcW w:w="30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Suggest how an enquiry might be improved.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With support, recognise some of the limitations and significance of evidence. </w:t>
            </w:r>
          </w:p>
        </w:tc>
        <w:tc>
          <w:tcPr>
            <w:tcW w:w="3707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Suggest how much to trust results, identifying some of the limitations of evidence.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Suggest new questions and predictions for setting up further tests.</w:t>
            </w:r>
          </w:p>
        </w:tc>
        <w:tc>
          <w:tcPr>
            <w:tcW w:w="3202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Recognise some of the limitations of their evidence and can suggest why it should not be trusted.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Use test results to set up further comparative tests.</w:t>
            </w:r>
          </w:p>
        </w:tc>
        <w:tc>
          <w:tcPr>
            <w:tcW w:w="3204" w:type="dxa"/>
          </w:tcPr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 xml:space="preserve">Evaluate the effectiveness of their working methods, making practical suggestions for improving them. </w:t>
            </w:r>
          </w:p>
          <w:p w:rsidR="00972570" w:rsidRPr="004579E5" w:rsidRDefault="00972570" w:rsidP="0097257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79E5">
              <w:rPr>
                <w:rFonts w:cstheme="minorHAnsi"/>
                <w:color w:val="000000" w:themeColor="text1"/>
                <w:sz w:val="16"/>
                <w:szCs w:val="16"/>
              </w:rPr>
              <w:t>Identify scientific evidence that has been used to support or refute ideas or arguments.</w:t>
            </w:r>
          </w:p>
        </w:tc>
      </w:tr>
    </w:tbl>
    <w:p w:rsidR="00F33BF1" w:rsidRPr="00B2386A" w:rsidRDefault="00F33BF1">
      <w:pPr>
        <w:rPr>
          <w:rFonts w:cstheme="minorHAnsi"/>
        </w:rPr>
      </w:pPr>
    </w:p>
    <w:sectPr w:rsidR="00F33BF1" w:rsidRPr="00B2386A" w:rsidSect="002B5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Nirmala UI Semi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468"/>
    <w:multiLevelType w:val="hybridMultilevel"/>
    <w:tmpl w:val="DACA0820"/>
    <w:lvl w:ilvl="0" w:tplc="DD70A1CE"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C5"/>
    <w:rsid w:val="001E3882"/>
    <w:rsid w:val="001E7095"/>
    <w:rsid w:val="002B53C5"/>
    <w:rsid w:val="0031183B"/>
    <w:rsid w:val="004361ED"/>
    <w:rsid w:val="004579E5"/>
    <w:rsid w:val="004F6C84"/>
    <w:rsid w:val="00516A2C"/>
    <w:rsid w:val="008F3327"/>
    <w:rsid w:val="00972570"/>
    <w:rsid w:val="00A32B41"/>
    <w:rsid w:val="00B2386A"/>
    <w:rsid w:val="00D4461A"/>
    <w:rsid w:val="00F33179"/>
    <w:rsid w:val="00F33BF1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F941-102B-4176-A937-72D7445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Palframan</dc:creator>
  <cp:keywords/>
  <dc:description/>
  <cp:lastModifiedBy>lisa school</cp:lastModifiedBy>
  <cp:revision>2</cp:revision>
  <cp:lastPrinted>2019-11-04T13:02:00Z</cp:lastPrinted>
  <dcterms:created xsi:type="dcterms:W3CDTF">2019-11-04T13:02:00Z</dcterms:created>
  <dcterms:modified xsi:type="dcterms:W3CDTF">2019-11-04T13:02:00Z</dcterms:modified>
</cp:coreProperties>
</file>