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74AF" w14:textId="77777777" w:rsidR="00DF3023" w:rsidRDefault="006429E1">
      <w:pPr>
        <w:pStyle w:val="Heading1"/>
        <w:ind w:left="1133"/>
      </w:pPr>
      <w:r>
        <w:t xml:space="preserve">Pupil premium strategy statement – </w:t>
      </w:r>
      <w:proofErr w:type="spellStart"/>
      <w:r>
        <w:t>Blakehill</w:t>
      </w:r>
      <w:proofErr w:type="spellEnd"/>
      <w:r>
        <w:t xml:space="preserve"> Primary School 2024-2027 </w:t>
      </w:r>
      <w:r>
        <w:t xml:space="preserve"> </w:t>
      </w:r>
    </w:p>
    <w:p w14:paraId="39C24F64" w14:textId="77777777" w:rsidR="00DF3023" w:rsidRDefault="006429E1">
      <w:pPr>
        <w:spacing w:after="250" w:line="287" w:lineRule="auto"/>
        <w:ind w:left="1133" w:right="1103" w:hanging="20"/>
      </w:pPr>
      <w:r>
        <w:rPr>
          <w:rFonts w:ascii="Arial" w:eastAsia="Arial" w:hAnsi="Arial" w:cs="Arial"/>
          <w:color w:val="0D0D0D"/>
          <w:sz w:val="24"/>
        </w:rPr>
        <w:t xml:space="preserve">This statement details our school’s use of pupil premium (and recovery premium) funding to help improve the attainment of our disadvantaged pupils. </w:t>
      </w:r>
      <w:r>
        <w:rPr>
          <w:rFonts w:ascii="Arial" w:eastAsia="Arial" w:hAnsi="Arial" w:cs="Arial"/>
          <w:b/>
          <w:color w:val="0D0D0D"/>
          <w:sz w:val="24"/>
        </w:rPr>
        <w:t xml:space="preserve"> </w:t>
      </w:r>
      <w:r>
        <w:t xml:space="preserve"> </w:t>
      </w:r>
    </w:p>
    <w:p w14:paraId="6E6C85CB" w14:textId="77777777" w:rsidR="00DF3023" w:rsidRDefault="006429E1">
      <w:pPr>
        <w:spacing w:after="639" w:line="287" w:lineRule="auto"/>
        <w:ind w:left="1133" w:right="1103" w:hanging="20"/>
      </w:pPr>
      <w:r>
        <w:rPr>
          <w:rFonts w:ascii="Arial" w:eastAsia="Arial" w:hAnsi="Arial" w:cs="Arial"/>
          <w:color w:val="0D0D0D"/>
          <w:sz w:val="24"/>
        </w:rPr>
        <w:t xml:space="preserve">It outlines our pupil premium strategy, how we intend to spend the funding in this academic year and the </w:t>
      </w:r>
      <w:r>
        <w:rPr>
          <w:rFonts w:ascii="Arial" w:eastAsia="Arial" w:hAnsi="Arial" w:cs="Arial"/>
          <w:color w:val="0D0D0D"/>
          <w:sz w:val="24"/>
        </w:rPr>
        <w:t>outcomes for disadvantaged pupils last academic year.</w:t>
      </w:r>
      <w:r>
        <w:rPr>
          <w:rFonts w:ascii="Arial" w:eastAsia="Arial" w:hAnsi="Arial" w:cs="Arial"/>
          <w:b/>
          <w:color w:val="0D0D0D"/>
          <w:sz w:val="24"/>
        </w:rPr>
        <w:t xml:space="preserve"> </w:t>
      </w:r>
      <w:r>
        <w:t xml:space="preserve"> </w:t>
      </w:r>
    </w:p>
    <w:p w14:paraId="5455AE1D" w14:textId="77777777" w:rsidR="00DF3023" w:rsidRDefault="006429E1">
      <w:pPr>
        <w:pStyle w:val="Heading2"/>
        <w:ind w:left="1123"/>
      </w:pPr>
      <w:r>
        <w:t xml:space="preserve">School overview </w:t>
      </w:r>
      <w:r>
        <w:t xml:space="preserve"> </w:t>
      </w:r>
    </w:p>
    <w:tbl>
      <w:tblPr>
        <w:tblStyle w:val="TableGrid"/>
        <w:tblW w:w="9500" w:type="dxa"/>
        <w:tblInd w:w="1147" w:type="dxa"/>
        <w:tblCellMar>
          <w:top w:w="97" w:type="dxa"/>
          <w:left w:w="169" w:type="dxa"/>
          <w:bottom w:w="0" w:type="dxa"/>
          <w:right w:w="257" w:type="dxa"/>
        </w:tblCellMar>
        <w:tblLook w:val="04A0" w:firstRow="1" w:lastRow="0" w:firstColumn="1" w:lastColumn="0" w:noHBand="0" w:noVBand="1"/>
      </w:tblPr>
      <w:tblGrid>
        <w:gridCol w:w="6530"/>
        <w:gridCol w:w="2970"/>
      </w:tblGrid>
      <w:tr w:rsidR="00DF3023" w14:paraId="79012616" w14:textId="77777777">
        <w:trPr>
          <w:trHeight w:val="454"/>
        </w:trPr>
        <w:tc>
          <w:tcPr>
            <w:tcW w:w="6530" w:type="dxa"/>
            <w:tcBorders>
              <w:top w:val="single" w:sz="6" w:space="0" w:color="000000"/>
              <w:left w:val="single" w:sz="6" w:space="0" w:color="000000"/>
              <w:bottom w:val="single" w:sz="6" w:space="0" w:color="000000"/>
              <w:right w:val="single" w:sz="6" w:space="0" w:color="000000"/>
            </w:tcBorders>
            <w:shd w:val="clear" w:color="auto" w:fill="CFDCE3"/>
          </w:tcPr>
          <w:p w14:paraId="760561A1" w14:textId="77777777" w:rsidR="00DF3023" w:rsidRDefault="006429E1">
            <w:pPr>
              <w:spacing w:after="0"/>
            </w:pPr>
            <w:r>
              <w:rPr>
                <w:rFonts w:ascii="Arial" w:eastAsia="Arial" w:hAnsi="Arial" w:cs="Arial"/>
                <w:b/>
                <w:color w:val="0D0D0D"/>
                <w:sz w:val="24"/>
              </w:rPr>
              <w:t xml:space="preserve">Detail </w:t>
            </w:r>
            <w:r>
              <w:t xml:space="preserve">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tcPr>
          <w:p w14:paraId="477F4830" w14:textId="77777777" w:rsidR="00DF3023" w:rsidRDefault="006429E1">
            <w:pPr>
              <w:spacing w:after="0"/>
              <w:ind w:left="5"/>
            </w:pPr>
            <w:r>
              <w:rPr>
                <w:rFonts w:ascii="Arial" w:eastAsia="Arial" w:hAnsi="Arial" w:cs="Arial"/>
                <w:b/>
                <w:color w:val="0D0D0D"/>
                <w:sz w:val="24"/>
              </w:rPr>
              <w:t xml:space="preserve">Data </w:t>
            </w:r>
            <w:r>
              <w:t xml:space="preserve"> </w:t>
            </w:r>
          </w:p>
        </w:tc>
      </w:tr>
      <w:tr w:rsidR="00DF3023" w14:paraId="7656500A" w14:textId="77777777">
        <w:trPr>
          <w:trHeight w:val="484"/>
        </w:trPr>
        <w:tc>
          <w:tcPr>
            <w:tcW w:w="6530" w:type="dxa"/>
            <w:tcBorders>
              <w:top w:val="single" w:sz="6" w:space="0" w:color="000000"/>
              <w:left w:val="single" w:sz="6" w:space="0" w:color="000000"/>
              <w:bottom w:val="single" w:sz="6" w:space="0" w:color="000000"/>
              <w:right w:val="single" w:sz="6" w:space="0" w:color="000000"/>
            </w:tcBorders>
            <w:vAlign w:val="center"/>
          </w:tcPr>
          <w:p w14:paraId="3C1F133A" w14:textId="77777777" w:rsidR="00DF3023" w:rsidRDefault="006429E1">
            <w:pPr>
              <w:spacing w:after="0"/>
            </w:pPr>
            <w:r>
              <w:rPr>
                <w:rFonts w:ascii="Arial" w:eastAsia="Arial" w:hAnsi="Arial" w:cs="Arial"/>
                <w:sz w:val="24"/>
              </w:rPr>
              <w:t xml:space="preserve">Number of pupils in school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0F316E04" w14:textId="77777777" w:rsidR="00DF3023" w:rsidRDefault="006429E1">
            <w:pPr>
              <w:spacing w:after="0"/>
              <w:ind w:left="5"/>
            </w:pPr>
            <w:r>
              <w:rPr>
                <w:rFonts w:ascii="Arial" w:eastAsia="Arial" w:hAnsi="Arial" w:cs="Arial"/>
                <w:sz w:val="24"/>
              </w:rPr>
              <w:t xml:space="preserve">420 </w:t>
            </w:r>
            <w:r>
              <w:t xml:space="preserve"> </w:t>
            </w:r>
          </w:p>
        </w:tc>
      </w:tr>
      <w:tr w:rsidR="00DF3023" w14:paraId="1D7E2D9B" w14:textId="77777777">
        <w:trPr>
          <w:trHeight w:val="482"/>
        </w:trPr>
        <w:tc>
          <w:tcPr>
            <w:tcW w:w="6530" w:type="dxa"/>
            <w:tcBorders>
              <w:top w:val="single" w:sz="6" w:space="0" w:color="000000"/>
              <w:left w:val="single" w:sz="6" w:space="0" w:color="000000"/>
              <w:bottom w:val="single" w:sz="6" w:space="0" w:color="000000"/>
              <w:right w:val="single" w:sz="6" w:space="0" w:color="000000"/>
            </w:tcBorders>
            <w:vAlign w:val="center"/>
          </w:tcPr>
          <w:p w14:paraId="68497F80" w14:textId="77777777" w:rsidR="00DF3023" w:rsidRDefault="006429E1">
            <w:pPr>
              <w:spacing w:after="0"/>
            </w:pPr>
            <w:r>
              <w:rPr>
                <w:rFonts w:ascii="Arial" w:eastAsia="Arial" w:hAnsi="Arial" w:cs="Arial"/>
                <w:color w:val="0D0D0D"/>
                <w:sz w:val="24"/>
              </w:rPr>
              <w:t xml:space="preserve">Proportion (%) of pupil premium eligible pupils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66AD32AE" w14:textId="1869F5B8" w:rsidR="00DF3023" w:rsidRDefault="000E7C8C">
            <w:pPr>
              <w:spacing w:after="0"/>
              <w:ind w:left="5"/>
            </w:pPr>
            <w:r>
              <w:rPr>
                <w:rFonts w:ascii="Arial" w:eastAsia="Arial" w:hAnsi="Arial" w:cs="Arial"/>
                <w:sz w:val="24"/>
              </w:rPr>
              <w:t>20</w:t>
            </w:r>
            <w:r w:rsidR="006429E1">
              <w:rPr>
                <w:rFonts w:ascii="Arial" w:eastAsia="Arial" w:hAnsi="Arial" w:cs="Arial"/>
                <w:sz w:val="24"/>
              </w:rPr>
              <w:t>%</w:t>
            </w:r>
            <w:r w:rsidR="006429E1">
              <w:rPr>
                <w:rFonts w:ascii="Arial" w:eastAsia="Arial" w:hAnsi="Arial" w:cs="Arial"/>
                <w:color w:val="FF0000"/>
                <w:sz w:val="24"/>
              </w:rPr>
              <w:t xml:space="preserve"> </w:t>
            </w:r>
            <w:r w:rsidR="006429E1">
              <w:t xml:space="preserve"> </w:t>
            </w:r>
          </w:p>
        </w:tc>
      </w:tr>
      <w:tr w:rsidR="00DF3023" w14:paraId="5C1782E1" w14:textId="77777777">
        <w:trPr>
          <w:trHeight w:val="1306"/>
        </w:trPr>
        <w:tc>
          <w:tcPr>
            <w:tcW w:w="6530" w:type="dxa"/>
            <w:tcBorders>
              <w:top w:val="single" w:sz="6" w:space="0" w:color="000000"/>
              <w:left w:val="single" w:sz="6" w:space="0" w:color="000000"/>
              <w:bottom w:val="single" w:sz="6" w:space="0" w:color="000000"/>
              <w:right w:val="single" w:sz="6" w:space="0" w:color="000000"/>
            </w:tcBorders>
          </w:tcPr>
          <w:p w14:paraId="0CA85879" w14:textId="77777777" w:rsidR="00DF3023" w:rsidRDefault="006429E1">
            <w:pPr>
              <w:spacing w:after="0"/>
              <w:ind w:right="65"/>
              <w:jc w:val="both"/>
            </w:pPr>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(3-year plans are recommended – you must still publish an updated statement each academic year)</w:t>
            </w:r>
            <w:r>
              <w:rPr>
                <w:rFonts w:ascii="Arial" w:eastAsia="Arial" w:hAnsi="Arial" w:cs="Arial"/>
                <w:color w:val="0D0D0D"/>
                <w:sz w:val="24"/>
              </w:rPr>
              <w:t xml:space="preserve"> </w:t>
            </w:r>
            <w:r>
              <w:t xml:space="preserve"> </w:t>
            </w:r>
          </w:p>
        </w:tc>
        <w:tc>
          <w:tcPr>
            <w:tcW w:w="2970" w:type="dxa"/>
            <w:tcBorders>
              <w:top w:val="single" w:sz="6" w:space="0" w:color="000000"/>
              <w:left w:val="single" w:sz="6" w:space="0" w:color="000000"/>
              <w:bottom w:val="single" w:sz="6" w:space="0" w:color="000000"/>
              <w:right w:val="single" w:sz="6" w:space="0" w:color="000000"/>
            </w:tcBorders>
          </w:tcPr>
          <w:p w14:paraId="3156C02C" w14:textId="77777777" w:rsidR="00DF3023" w:rsidRDefault="006429E1">
            <w:pPr>
              <w:spacing w:after="39"/>
              <w:ind w:left="5"/>
            </w:pPr>
            <w:r>
              <w:rPr>
                <w:rFonts w:ascii="Arial" w:eastAsia="Arial" w:hAnsi="Arial" w:cs="Arial"/>
                <w:color w:val="0D0D0D"/>
                <w:sz w:val="24"/>
              </w:rPr>
              <w:t xml:space="preserve">2024-2025 </w:t>
            </w:r>
            <w:r>
              <w:t xml:space="preserve"> </w:t>
            </w:r>
          </w:p>
          <w:p w14:paraId="681723E2" w14:textId="77777777" w:rsidR="00DF3023" w:rsidRDefault="006429E1">
            <w:pPr>
              <w:spacing w:after="42"/>
              <w:ind w:left="5"/>
            </w:pPr>
            <w:r>
              <w:rPr>
                <w:rFonts w:ascii="Arial" w:eastAsia="Arial" w:hAnsi="Arial" w:cs="Arial"/>
                <w:color w:val="0D0D0D"/>
                <w:sz w:val="24"/>
              </w:rPr>
              <w:t xml:space="preserve">2025-2026 </w:t>
            </w:r>
            <w:r>
              <w:t xml:space="preserve"> </w:t>
            </w:r>
          </w:p>
          <w:p w14:paraId="5AC89561" w14:textId="77777777" w:rsidR="00DF3023" w:rsidRDefault="006429E1">
            <w:pPr>
              <w:spacing w:after="0"/>
              <w:ind w:left="5"/>
            </w:pPr>
            <w:r>
              <w:rPr>
                <w:rFonts w:ascii="Arial" w:eastAsia="Arial" w:hAnsi="Arial" w:cs="Arial"/>
                <w:color w:val="0D0D0D"/>
                <w:sz w:val="24"/>
              </w:rPr>
              <w:t xml:space="preserve">2026-2027 </w:t>
            </w:r>
            <w:r>
              <w:t xml:space="preserve"> </w:t>
            </w:r>
          </w:p>
        </w:tc>
      </w:tr>
      <w:tr w:rsidR="00DF3023" w14:paraId="19896CC0" w14:textId="77777777">
        <w:trPr>
          <w:trHeight w:val="480"/>
        </w:trPr>
        <w:tc>
          <w:tcPr>
            <w:tcW w:w="6530" w:type="dxa"/>
            <w:tcBorders>
              <w:top w:val="single" w:sz="6" w:space="0" w:color="000000"/>
              <w:left w:val="single" w:sz="6" w:space="0" w:color="000000"/>
              <w:bottom w:val="single" w:sz="6" w:space="0" w:color="000000"/>
              <w:right w:val="single" w:sz="6" w:space="0" w:color="000000"/>
            </w:tcBorders>
            <w:vAlign w:val="center"/>
          </w:tcPr>
          <w:p w14:paraId="0D04C703" w14:textId="77777777" w:rsidR="00DF3023" w:rsidRDefault="006429E1">
            <w:pPr>
              <w:spacing w:after="0"/>
            </w:pPr>
            <w:r>
              <w:rPr>
                <w:rFonts w:ascii="Arial" w:eastAsia="Arial" w:hAnsi="Arial" w:cs="Arial"/>
                <w:color w:val="0D0D0D"/>
                <w:sz w:val="24"/>
              </w:rPr>
              <w:t xml:space="preserve">Date this statement was published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0B536654" w14:textId="77777777" w:rsidR="00DF3023" w:rsidRDefault="006429E1">
            <w:pPr>
              <w:spacing w:after="0"/>
              <w:ind w:left="5"/>
            </w:pPr>
            <w:r>
              <w:rPr>
                <w:rFonts w:ascii="Arial" w:eastAsia="Arial" w:hAnsi="Arial" w:cs="Arial"/>
                <w:color w:val="0D0D0D"/>
                <w:sz w:val="24"/>
              </w:rPr>
              <w:t xml:space="preserve">October 2025 </w:t>
            </w:r>
            <w:r>
              <w:t xml:space="preserve"> </w:t>
            </w:r>
          </w:p>
        </w:tc>
      </w:tr>
      <w:tr w:rsidR="00DF3023" w14:paraId="22872BBB" w14:textId="77777777">
        <w:trPr>
          <w:trHeight w:val="480"/>
        </w:trPr>
        <w:tc>
          <w:tcPr>
            <w:tcW w:w="6530" w:type="dxa"/>
            <w:tcBorders>
              <w:top w:val="single" w:sz="6" w:space="0" w:color="000000"/>
              <w:left w:val="single" w:sz="6" w:space="0" w:color="000000"/>
              <w:bottom w:val="single" w:sz="6" w:space="0" w:color="000000"/>
              <w:right w:val="single" w:sz="6" w:space="0" w:color="000000"/>
            </w:tcBorders>
            <w:vAlign w:val="center"/>
          </w:tcPr>
          <w:p w14:paraId="481DB91F" w14:textId="77777777" w:rsidR="00DF3023" w:rsidRDefault="006429E1">
            <w:pPr>
              <w:spacing w:after="0"/>
            </w:pPr>
            <w:r>
              <w:rPr>
                <w:rFonts w:ascii="Arial" w:eastAsia="Arial" w:hAnsi="Arial" w:cs="Arial"/>
                <w:color w:val="0D0D0D"/>
                <w:sz w:val="24"/>
              </w:rPr>
              <w:t xml:space="preserve">Date on which it will be reviewed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3753BD05" w14:textId="77777777" w:rsidR="00DF3023" w:rsidRDefault="006429E1">
            <w:pPr>
              <w:spacing w:after="0"/>
              <w:ind w:left="5"/>
            </w:pPr>
            <w:r>
              <w:rPr>
                <w:rFonts w:ascii="Arial" w:eastAsia="Arial" w:hAnsi="Arial" w:cs="Arial"/>
                <w:color w:val="0D0D0D"/>
                <w:sz w:val="24"/>
              </w:rPr>
              <w:t xml:space="preserve">October 2026 </w:t>
            </w:r>
            <w:r>
              <w:t xml:space="preserve"> </w:t>
            </w:r>
          </w:p>
        </w:tc>
      </w:tr>
      <w:tr w:rsidR="00DF3023" w14:paraId="0E24EAD7" w14:textId="77777777">
        <w:trPr>
          <w:trHeight w:val="826"/>
        </w:trPr>
        <w:tc>
          <w:tcPr>
            <w:tcW w:w="6530" w:type="dxa"/>
            <w:tcBorders>
              <w:top w:val="single" w:sz="6" w:space="0" w:color="000000"/>
              <w:left w:val="single" w:sz="6" w:space="0" w:color="000000"/>
              <w:bottom w:val="single" w:sz="6" w:space="0" w:color="000000"/>
              <w:right w:val="single" w:sz="6" w:space="0" w:color="000000"/>
            </w:tcBorders>
          </w:tcPr>
          <w:p w14:paraId="36A56047" w14:textId="77777777" w:rsidR="00DF3023" w:rsidRDefault="006429E1">
            <w:pPr>
              <w:spacing w:after="0"/>
            </w:pPr>
            <w:r>
              <w:rPr>
                <w:rFonts w:ascii="Arial" w:eastAsia="Arial" w:hAnsi="Arial" w:cs="Arial"/>
                <w:color w:val="0D0D0D"/>
                <w:sz w:val="24"/>
              </w:rPr>
              <w:t xml:space="preserve">Statement authorised by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016B583E" w14:textId="77777777" w:rsidR="00DF3023" w:rsidRDefault="006429E1">
            <w:pPr>
              <w:spacing w:after="0"/>
              <w:ind w:left="5"/>
            </w:pPr>
            <w:r>
              <w:rPr>
                <w:rFonts w:ascii="Arial" w:eastAsia="Arial" w:hAnsi="Arial" w:cs="Arial"/>
                <w:color w:val="0D0D0D"/>
                <w:sz w:val="24"/>
              </w:rPr>
              <w:t xml:space="preserve">Lisa Keighley Headteacher </w:t>
            </w:r>
            <w:r>
              <w:t xml:space="preserve"> </w:t>
            </w:r>
          </w:p>
        </w:tc>
      </w:tr>
      <w:tr w:rsidR="00DF3023" w14:paraId="0F14D901" w14:textId="77777777">
        <w:trPr>
          <w:trHeight w:val="811"/>
        </w:trPr>
        <w:tc>
          <w:tcPr>
            <w:tcW w:w="6530" w:type="dxa"/>
            <w:tcBorders>
              <w:top w:val="single" w:sz="6" w:space="0" w:color="000000"/>
              <w:left w:val="single" w:sz="6" w:space="0" w:color="000000"/>
              <w:bottom w:val="single" w:sz="6" w:space="0" w:color="000000"/>
              <w:right w:val="single" w:sz="6" w:space="0" w:color="000000"/>
            </w:tcBorders>
          </w:tcPr>
          <w:p w14:paraId="3951E2F1" w14:textId="77777777" w:rsidR="00DF3023" w:rsidRDefault="006429E1">
            <w:pPr>
              <w:spacing w:after="0"/>
            </w:pPr>
            <w:r>
              <w:rPr>
                <w:rFonts w:ascii="Arial" w:eastAsia="Arial" w:hAnsi="Arial" w:cs="Arial"/>
                <w:color w:val="0D0D0D"/>
                <w:sz w:val="24"/>
              </w:rPr>
              <w:t xml:space="preserve">Pupil premium lead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157C1CAB" w14:textId="77777777" w:rsidR="00DF3023" w:rsidRDefault="006429E1">
            <w:pPr>
              <w:spacing w:after="56"/>
              <w:ind w:left="5"/>
            </w:pPr>
            <w:r>
              <w:rPr>
                <w:rFonts w:ascii="Arial" w:eastAsia="Arial" w:hAnsi="Arial" w:cs="Arial"/>
                <w:color w:val="0D0D0D"/>
                <w:sz w:val="24"/>
              </w:rPr>
              <w:t xml:space="preserve">Helen Hall </w:t>
            </w:r>
            <w:r>
              <w:t xml:space="preserve"> </w:t>
            </w:r>
          </w:p>
          <w:p w14:paraId="5564977F" w14:textId="77777777" w:rsidR="00DF3023" w:rsidRDefault="006429E1">
            <w:pPr>
              <w:spacing w:after="0"/>
              <w:ind w:left="5"/>
            </w:pPr>
            <w:r>
              <w:rPr>
                <w:rFonts w:ascii="Arial" w:eastAsia="Arial" w:hAnsi="Arial" w:cs="Arial"/>
                <w:color w:val="0D0D0D"/>
                <w:sz w:val="24"/>
              </w:rPr>
              <w:t xml:space="preserve">Assistant Headteacher </w:t>
            </w:r>
            <w:r>
              <w:t xml:space="preserve"> </w:t>
            </w:r>
          </w:p>
        </w:tc>
      </w:tr>
      <w:tr w:rsidR="00DF3023" w14:paraId="20C36852" w14:textId="77777777">
        <w:trPr>
          <w:trHeight w:val="480"/>
        </w:trPr>
        <w:tc>
          <w:tcPr>
            <w:tcW w:w="6530" w:type="dxa"/>
            <w:tcBorders>
              <w:top w:val="single" w:sz="6" w:space="0" w:color="000000"/>
              <w:left w:val="single" w:sz="6" w:space="0" w:color="000000"/>
              <w:bottom w:val="single" w:sz="6" w:space="0" w:color="000000"/>
              <w:right w:val="single" w:sz="6" w:space="0" w:color="000000"/>
            </w:tcBorders>
            <w:vAlign w:val="center"/>
          </w:tcPr>
          <w:p w14:paraId="2DD5A420" w14:textId="77777777" w:rsidR="00DF3023" w:rsidRDefault="006429E1">
            <w:pPr>
              <w:spacing w:after="0"/>
            </w:pPr>
            <w:r>
              <w:rPr>
                <w:rFonts w:ascii="Arial" w:eastAsia="Arial" w:hAnsi="Arial" w:cs="Arial"/>
                <w:color w:val="0D0D0D"/>
                <w:sz w:val="24"/>
              </w:rPr>
              <w:t xml:space="preserve">Governor lead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78063245" w14:textId="77777777" w:rsidR="00DF3023" w:rsidRDefault="006429E1">
            <w:pPr>
              <w:spacing w:after="0"/>
              <w:ind w:left="5"/>
            </w:pPr>
            <w:r>
              <w:rPr>
                <w:rFonts w:ascii="Arial" w:eastAsia="Arial" w:hAnsi="Arial" w:cs="Arial"/>
                <w:color w:val="0D0D0D"/>
                <w:sz w:val="24"/>
              </w:rPr>
              <w:t xml:space="preserve">Emmeline </w:t>
            </w:r>
            <w:proofErr w:type="spellStart"/>
            <w:r>
              <w:rPr>
                <w:rFonts w:ascii="Arial" w:eastAsia="Arial" w:hAnsi="Arial" w:cs="Arial"/>
                <w:color w:val="0D0D0D"/>
                <w:sz w:val="24"/>
              </w:rPr>
              <w:t>Chellam</w:t>
            </w:r>
            <w:proofErr w:type="spellEnd"/>
            <w:r>
              <w:rPr>
                <w:rFonts w:ascii="Arial" w:eastAsia="Arial" w:hAnsi="Arial" w:cs="Arial"/>
                <w:color w:val="0D0D0D"/>
                <w:sz w:val="24"/>
              </w:rPr>
              <w:t xml:space="preserve"> </w:t>
            </w:r>
            <w:r>
              <w:t xml:space="preserve"> </w:t>
            </w:r>
          </w:p>
        </w:tc>
      </w:tr>
    </w:tbl>
    <w:p w14:paraId="0385D0F5" w14:textId="77777777" w:rsidR="00DF3023" w:rsidRDefault="006429E1">
      <w:pPr>
        <w:pStyle w:val="Heading2"/>
        <w:ind w:left="1123"/>
      </w:pPr>
      <w:r>
        <w:t xml:space="preserve">Funding overview </w:t>
      </w:r>
      <w:r>
        <w:t xml:space="preserve"> </w:t>
      </w:r>
    </w:p>
    <w:tbl>
      <w:tblPr>
        <w:tblStyle w:val="TableGrid"/>
        <w:tblW w:w="9500" w:type="dxa"/>
        <w:tblInd w:w="1147" w:type="dxa"/>
        <w:tblCellMar>
          <w:top w:w="117" w:type="dxa"/>
          <w:left w:w="169" w:type="dxa"/>
          <w:bottom w:w="0" w:type="dxa"/>
          <w:right w:w="196" w:type="dxa"/>
        </w:tblCellMar>
        <w:tblLook w:val="04A0" w:firstRow="1" w:lastRow="0" w:firstColumn="1" w:lastColumn="0" w:noHBand="0" w:noVBand="1"/>
      </w:tblPr>
      <w:tblGrid>
        <w:gridCol w:w="6530"/>
        <w:gridCol w:w="2970"/>
      </w:tblGrid>
      <w:tr w:rsidR="00DF3023" w14:paraId="33741590" w14:textId="77777777">
        <w:trPr>
          <w:trHeight w:val="474"/>
        </w:trPr>
        <w:tc>
          <w:tcPr>
            <w:tcW w:w="6530" w:type="dxa"/>
            <w:tcBorders>
              <w:top w:val="single" w:sz="6" w:space="0" w:color="000000"/>
              <w:left w:val="single" w:sz="6" w:space="0" w:color="000000"/>
              <w:bottom w:val="single" w:sz="6" w:space="0" w:color="000000"/>
              <w:right w:val="single" w:sz="6" w:space="0" w:color="000000"/>
            </w:tcBorders>
            <w:shd w:val="clear" w:color="auto" w:fill="CFDCE3"/>
            <w:vAlign w:val="center"/>
          </w:tcPr>
          <w:p w14:paraId="3FADFF33" w14:textId="77777777" w:rsidR="00DF3023" w:rsidRDefault="006429E1">
            <w:pPr>
              <w:spacing w:after="0"/>
            </w:pPr>
            <w:r>
              <w:rPr>
                <w:rFonts w:ascii="Arial" w:eastAsia="Arial" w:hAnsi="Arial" w:cs="Arial"/>
                <w:b/>
                <w:color w:val="0D0D0D"/>
                <w:sz w:val="24"/>
              </w:rPr>
              <w:t>Detail</w:t>
            </w:r>
            <w:r>
              <w:rPr>
                <w:rFonts w:ascii="Arial" w:eastAsia="Arial" w:hAnsi="Arial" w:cs="Arial"/>
                <w:color w:val="0D0D0D"/>
                <w:sz w:val="24"/>
              </w:rPr>
              <w:t xml:space="preserve"> </w:t>
            </w:r>
            <w:r>
              <w:t xml:space="preserve">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vAlign w:val="center"/>
          </w:tcPr>
          <w:p w14:paraId="11242A36" w14:textId="77777777" w:rsidR="00DF3023" w:rsidRDefault="006429E1">
            <w:pPr>
              <w:spacing w:after="0"/>
              <w:ind w:left="5"/>
            </w:pPr>
            <w:r>
              <w:rPr>
                <w:rFonts w:ascii="Arial" w:eastAsia="Arial" w:hAnsi="Arial" w:cs="Arial"/>
                <w:b/>
                <w:color w:val="0D0D0D"/>
                <w:sz w:val="24"/>
              </w:rPr>
              <w:t>Amount</w:t>
            </w:r>
            <w:r>
              <w:rPr>
                <w:rFonts w:ascii="Arial" w:eastAsia="Arial" w:hAnsi="Arial" w:cs="Arial"/>
                <w:color w:val="0D0D0D"/>
                <w:sz w:val="24"/>
              </w:rPr>
              <w:t xml:space="preserve"> </w:t>
            </w:r>
            <w:r>
              <w:t xml:space="preserve"> </w:t>
            </w:r>
          </w:p>
        </w:tc>
      </w:tr>
      <w:tr w:rsidR="00DF3023" w14:paraId="6123A3FB" w14:textId="77777777">
        <w:trPr>
          <w:trHeight w:val="499"/>
        </w:trPr>
        <w:tc>
          <w:tcPr>
            <w:tcW w:w="6530" w:type="dxa"/>
            <w:tcBorders>
              <w:top w:val="single" w:sz="6" w:space="0" w:color="000000"/>
              <w:left w:val="single" w:sz="6" w:space="0" w:color="000000"/>
              <w:bottom w:val="single" w:sz="6" w:space="0" w:color="000000"/>
              <w:right w:val="single" w:sz="6" w:space="0" w:color="000000"/>
            </w:tcBorders>
            <w:vAlign w:val="center"/>
          </w:tcPr>
          <w:p w14:paraId="076BF4C8" w14:textId="77777777" w:rsidR="00DF3023" w:rsidRDefault="006429E1">
            <w:pPr>
              <w:spacing w:after="0"/>
            </w:pPr>
            <w:r>
              <w:rPr>
                <w:rFonts w:ascii="Arial" w:eastAsia="Arial" w:hAnsi="Arial" w:cs="Arial"/>
                <w:color w:val="0D0D0D"/>
                <w:sz w:val="24"/>
              </w:rPr>
              <w:t xml:space="preserve">Pupil premium funding allocation this academic year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539A4A5D" w14:textId="77777777" w:rsidR="00DF3023" w:rsidRDefault="006429E1">
            <w:pPr>
              <w:spacing w:after="0"/>
              <w:ind w:left="5"/>
            </w:pPr>
            <w:r>
              <w:rPr>
                <w:rFonts w:ascii="Arial" w:eastAsia="Arial" w:hAnsi="Arial" w:cs="Arial"/>
                <w:sz w:val="24"/>
              </w:rPr>
              <w:t>£112,605</w:t>
            </w:r>
            <w:r>
              <w:rPr>
                <w:rFonts w:ascii="Arial" w:eastAsia="Arial" w:hAnsi="Arial" w:cs="Arial"/>
                <w:color w:val="FF0000"/>
                <w:sz w:val="24"/>
              </w:rPr>
              <w:t xml:space="preserve"> </w:t>
            </w:r>
            <w:r>
              <w:t xml:space="preserve"> </w:t>
            </w:r>
          </w:p>
        </w:tc>
      </w:tr>
      <w:tr w:rsidR="00DF3023" w14:paraId="3E6CA10B" w14:textId="77777777">
        <w:trPr>
          <w:trHeight w:val="1082"/>
        </w:trPr>
        <w:tc>
          <w:tcPr>
            <w:tcW w:w="6530" w:type="dxa"/>
            <w:tcBorders>
              <w:top w:val="single" w:sz="6" w:space="0" w:color="000000"/>
              <w:left w:val="single" w:sz="6" w:space="0" w:color="000000"/>
              <w:bottom w:val="single" w:sz="6" w:space="0" w:color="000000"/>
              <w:right w:val="single" w:sz="6" w:space="0" w:color="000000"/>
            </w:tcBorders>
            <w:vAlign w:val="center"/>
          </w:tcPr>
          <w:p w14:paraId="2F56B7FD" w14:textId="77777777" w:rsidR="00DF3023" w:rsidRDefault="006429E1">
            <w:pPr>
              <w:spacing w:after="0"/>
              <w:ind w:right="135"/>
              <w:jc w:val="both"/>
            </w:pPr>
            <w:r>
              <w:rPr>
                <w:rFonts w:ascii="Arial" w:eastAsia="Arial" w:hAnsi="Arial" w:cs="Arial"/>
                <w:color w:val="0D0D0D"/>
                <w:sz w:val="24"/>
              </w:rPr>
              <w:t xml:space="preserve">Recovery premium funding allocation this academic year </w:t>
            </w:r>
            <w:r>
              <w:rPr>
                <w:rFonts w:ascii="Arial" w:eastAsia="Arial" w:hAnsi="Arial" w:cs="Arial"/>
                <w:i/>
                <w:color w:val="0D0D0D"/>
                <w:sz w:val="24"/>
              </w:rPr>
              <w:t xml:space="preserve">Recovery premium received in academic year 2023/24 cannot be carried forward beyond August 31, 2024. </w:t>
            </w:r>
            <w:r>
              <w:t xml:space="preserve"> </w:t>
            </w:r>
          </w:p>
        </w:tc>
        <w:tc>
          <w:tcPr>
            <w:tcW w:w="2970" w:type="dxa"/>
            <w:tcBorders>
              <w:top w:val="single" w:sz="6" w:space="0" w:color="000000"/>
              <w:left w:val="single" w:sz="6" w:space="0" w:color="000000"/>
              <w:bottom w:val="single" w:sz="6" w:space="0" w:color="000000"/>
              <w:right w:val="single" w:sz="6" w:space="0" w:color="000000"/>
            </w:tcBorders>
          </w:tcPr>
          <w:p w14:paraId="2CDD3CA7" w14:textId="77777777" w:rsidR="00DF3023" w:rsidRDefault="006429E1">
            <w:pPr>
              <w:spacing w:after="0"/>
              <w:ind w:left="5"/>
            </w:pPr>
            <w:r>
              <w:rPr>
                <w:rFonts w:ascii="Arial" w:eastAsia="Arial" w:hAnsi="Arial" w:cs="Arial"/>
                <w:sz w:val="24"/>
              </w:rPr>
              <w:t xml:space="preserve">£0 </w:t>
            </w:r>
            <w:r>
              <w:t xml:space="preserve"> </w:t>
            </w:r>
          </w:p>
        </w:tc>
      </w:tr>
      <w:tr w:rsidR="00DF3023" w14:paraId="439C3B1E" w14:textId="77777777">
        <w:trPr>
          <w:trHeight w:val="826"/>
        </w:trPr>
        <w:tc>
          <w:tcPr>
            <w:tcW w:w="6530" w:type="dxa"/>
            <w:tcBorders>
              <w:top w:val="single" w:sz="6" w:space="0" w:color="000000"/>
              <w:left w:val="single" w:sz="6" w:space="0" w:color="000000"/>
              <w:bottom w:val="single" w:sz="6" w:space="0" w:color="000000"/>
              <w:right w:val="single" w:sz="6" w:space="0" w:color="000000"/>
            </w:tcBorders>
            <w:vAlign w:val="center"/>
          </w:tcPr>
          <w:p w14:paraId="686AFCAF" w14:textId="77777777" w:rsidR="00DF3023" w:rsidRDefault="006429E1">
            <w:pPr>
              <w:spacing w:after="0"/>
              <w:jc w:val="both"/>
            </w:pPr>
            <w:r>
              <w:rPr>
                <w:rFonts w:ascii="Arial" w:eastAsia="Arial" w:hAnsi="Arial" w:cs="Arial"/>
                <w:color w:val="0D0D0D"/>
                <w:sz w:val="24"/>
              </w:rPr>
              <w:t xml:space="preserve">Pupil premium funding carried forward from previous years </w:t>
            </w:r>
            <w:r>
              <w:rPr>
                <w:rFonts w:ascii="Arial" w:eastAsia="Arial" w:hAnsi="Arial" w:cs="Arial"/>
                <w:i/>
                <w:color w:val="0D0D0D"/>
                <w:sz w:val="24"/>
              </w:rPr>
              <w:t>(enter £0 if not applicable)</w:t>
            </w:r>
            <w:r>
              <w:rPr>
                <w:rFonts w:ascii="Arial" w:eastAsia="Arial" w:hAnsi="Arial" w:cs="Arial"/>
                <w:color w:val="0D0D0D"/>
                <w:sz w:val="24"/>
              </w:rPr>
              <w:t xml:space="preserve"> </w:t>
            </w:r>
            <w:r>
              <w:t xml:space="preserve"> </w:t>
            </w:r>
          </w:p>
        </w:tc>
        <w:tc>
          <w:tcPr>
            <w:tcW w:w="2970" w:type="dxa"/>
            <w:tcBorders>
              <w:top w:val="single" w:sz="6" w:space="0" w:color="000000"/>
              <w:left w:val="single" w:sz="6" w:space="0" w:color="000000"/>
              <w:bottom w:val="single" w:sz="6" w:space="0" w:color="000000"/>
              <w:right w:val="single" w:sz="6" w:space="0" w:color="000000"/>
            </w:tcBorders>
          </w:tcPr>
          <w:p w14:paraId="6B6CAFAC" w14:textId="77777777" w:rsidR="00DF3023" w:rsidRDefault="006429E1">
            <w:pPr>
              <w:spacing w:after="0"/>
              <w:ind w:left="5"/>
            </w:pPr>
            <w:r>
              <w:rPr>
                <w:rFonts w:ascii="Arial" w:eastAsia="Arial" w:hAnsi="Arial" w:cs="Arial"/>
                <w:sz w:val="24"/>
              </w:rPr>
              <w:t xml:space="preserve">£0 </w:t>
            </w:r>
            <w:r>
              <w:t xml:space="preserve"> </w:t>
            </w:r>
          </w:p>
        </w:tc>
      </w:tr>
      <w:tr w:rsidR="00DF3023" w14:paraId="27031334" w14:textId="77777777">
        <w:trPr>
          <w:trHeight w:val="542"/>
        </w:trPr>
        <w:tc>
          <w:tcPr>
            <w:tcW w:w="6530" w:type="dxa"/>
            <w:tcBorders>
              <w:top w:val="single" w:sz="6" w:space="0" w:color="000000"/>
              <w:left w:val="single" w:sz="6" w:space="0" w:color="000000"/>
              <w:bottom w:val="single" w:sz="6" w:space="0" w:color="000000"/>
              <w:right w:val="single" w:sz="6" w:space="0" w:color="000000"/>
            </w:tcBorders>
            <w:vAlign w:val="center"/>
          </w:tcPr>
          <w:p w14:paraId="5B94BB73" w14:textId="77777777" w:rsidR="00DF3023" w:rsidRDefault="006429E1">
            <w:pPr>
              <w:spacing w:after="0"/>
            </w:pPr>
            <w:r>
              <w:rPr>
                <w:rFonts w:ascii="Arial" w:eastAsia="Arial" w:hAnsi="Arial" w:cs="Arial"/>
                <w:b/>
                <w:color w:val="0D0D0D"/>
                <w:sz w:val="24"/>
              </w:rPr>
              <w:lastRenderedPageBreak/>
              <w:t xml:space="preserve">Total budget for this academic year </w:t>
            </w:r>
            <w:r>
              <w:t xml:space="preserve"> </w:t>
            </w:r>
          </w:p>
        </w:tc>
        <w:tc>
          <w:tcPr>
            <w:tcW w:w="2970" w:type="dxa"/>
            <w:tcBorders>
              <w:top w:val="single" w:sz="6" w:space="0" w:color="000000"/>
              <w:left w:val="single" w:sz="6" w:space="0" w:color="000000"/>
              <w:bottom w:val="single" w:sz="6" w:space="0" w:color="000000"/>
              <w:right w:val="single" w:sz="6" w:space="0" w:color="000000"/>
            </w:tcBorders>
            <w:vAlign w:val="center"/>
          </w:tcPr>
          <w:p w14:paraId="73E8048A" w14:textId="77777777" w:rsidR="00DF3023" w:rsidRDefault="006429E1">
            <w:pPr>
              <w:spacing w:after="0"/>
              <w:ind w:left="5"/>
            </w:pPr>
            <w:r>
              <w:rPr>
                <w:rFonts w:ascii="Arial" w:eastAsia="Arial" w:hAnsi="Arial" w:cs="Arial"/>
                <w:sz w:val="24"/>
              </w:rPr>
              <w:t>£112,605</w:t>
            </w:r>
            <w:r>
              <w:rPr>
                <w:rFonts w:ascii="Arial" w:eastAsia="Arial" w:hAnsi="Arial" w:cs="Arial"/>
                <w:color w:val="FF0000"/>
                <w:sz w:val="24"/>
              </w:rPr>
              <w:t xml:space="preserve"> </w:t>
            </w:r>
            <w:r>
              <w:t xml:space="preserve"> </w:t>
            </w:r>
          </w:p>
        </w:tc>
      </w:tr>
    </w:tbl>
    <w:p w14:paraId="3C04691D" w14:textId="77777777" w:rsidR="00DF3023" w:rsidRDefault="006429E1">
      <w:pPr>
        <w:pStyle w:val="Heading1"/>
        <w:spacing w:after="352"/>
        <w:ind w:left="1133"/>
      </w:pPr>
      <w:r>
        <w:lastRenderedPageBreak/>
        <w:t xml:space="preserve">Part A: Pupil premium strategy plan </w:t>
      </w:r>
      <w:r>
        <w:t xml:space="preserve"> </w:t>
      </w:r>
    </w:p>
    <w:p w14:paraId="1041525B" w14:textId="77777777" w:rsidR="00DF3023" w:rsidRDefault="006429E1">
      <w:pPr>
        <w:pStyle w:val="Heading2"/>
        <w:ind w:left="1123"/>
      </w:pPr>
      <w:r>
        <w:t xml:space="preserve">Statement of intent </w:t>
      </w:r>
      <w:r>
        <w:t xml:space="preserve"> </w:t>
      </w:r>
    </w:p>
    <w:tbl>
      <w:tblPr>
        <w:tblStyle w:val="TableGrid"/>
        <w:tblW w:w="9508" w:type="dxa"/>
        <w:tblInd w:w="1143" w:type="dxa"/>
        <w:tblCellMar>
          <w:top w:w="58" w:type="dxa"/>
          <w:left w:w="113" w:type="dxa"/>
          <w:bottom w:w="0" w:type="dxa"/>
          <w:right w:w="32" w:type="dxa"/>
        </w:tblCellMar>
        <w:tblLook w:val="04A0" w:firstRow="1" w:lastRow="0" w:firstColumn="1" w:lastColumn="0" w:noHBand="0" w:noVBand="1"/>
      </w:tblPr>
      <w:tblGrid>
        <w:gridCol w:w="9508"/>
      </w:tblGrid>
      <w:tr w:rsidR="00DF3023" w14:paraId="49AA37D5" w14:textId="77777777">
        <w:trPr>
          <w:trHeight w:val="12854"/>
        </w:trPr>
        <w:tc>
          <w:tcPr>
            <w:tcW w:w="9508" w:type="dxa"/>
            <w:tcBorders>
              <w:top w:val="single" w:sz="6" w:space="0" w:color="000000"/>
              <w:left w:val="single" w:sz="6" w:space="0" w:color="000000"/>
              <w:bottom w:val="single" w:sz="6" w:space="0" w:color="000000"/>
              <w:right w:val="single" w:sz="6" w:space="0" w:color="000000"/>
            </w:tcBorders>
          </w:tcPr>
          <w:p w14:paraId="35013836" w14:textId="77777777" w:rsidR="00DF3023" w:rsidRDefault="006429E1">
            <w:pPr>
              <w:spacing w:after="246" w:line="291" w:lineRule="auto"/>
              <w:ind w:right="399"/>
              <w:jc w:val="both"/>
            </w:pPr>
            <w:r>
              <w:rPr>
                <w:rFonts w:ascii="Arial" w:eastAsia="Arial" w:hAnsi="Arial" w:cs="Arial"/>
                <w:sz w:val="24"/>
              </w:rPr>
              <w:t xml:space="preserve">At </w:t>
            </w:r>
            <w:proofErr w:type="spellStart"/>
            <w:r>
              <w:rPr>
                <w:rFonts w:ascii="Arial" w:eastAsia="Arial" w:hAnsi="Arial" w:cs="Arial"/>
                <w:sz w:val="24"/>
              </w:rPr>
              <w:t>Blakehill</w:t>
            </w:r>
            <w:proofErr w:type="spellEnd"/>
            <w:r>
              <w:rPr>
                <w:rFonts w:ascii="Arial" w:eastAsia="Arial" w:hAnsi="Arial" w:cs="Arial"/>
                <w:sz w:val="24"/>
              </w:rPr>
              <w:t xml:space="preserve"> Primary we target the use of Pupil Premium Grant funding to ensure that our disadvantaged pupils receive the highest quality of educa</w:t>
            </w:r>
            <w:r>
              <w:rPr>
                <w:rFonts w:ascii="Arial" w:eastAsia="Arial" w:hAnsi="Arial" w:cs="Arial"/>
                <w:sz w:val="24"/>
              </w:rPr>
              <w:t>tion to enable them to become active, socially responsible citizens of the future. We recognise that disadvantaged children can face a wide range of barriers which may impact on their learning. By using this funding, our intention is</w:t>
            </w:r>
            <w:r>
              <w:rPr>
                <w:rFonts w:ascii="Arial" w:eastAsia="Arial" w:hAnsi="Arial" w:cs="Arial"/>
                <w:sz w:val="23"/>
              </w:rPr>
              <w:t>:</w:t>
            </w:r>
            <w:r>
              <w:rPr>
                <w:rFonts w:ascii="Arial" w:eastAsia="Arial" w:hAnsi="Arial" w:cs="Arial"/>
                <w:sz w:val="24"/>
              </w:rPr>
              <w:t xml:space="preserve"> </w:t>
            </w:r>
            <w:r>
              <w:t xml:space="preserve"> </w:t>
            </w:r>
          </w:p>
          <w:p w14:paraId="0AD65094" w14:textId="5EE40B5F" w:rsidR="00DF3023" w:rsidRDefault="006429E1">
            <w:pPr>
              <w:numPr>
                <w:ilvl w:val="0"/>
                <w:numId w:val="2"/>
              </w:numPr>
              <w:spacing w:after="39"/>
              <w:ind w:hanging="360"/>
              <w:jc w:val="both"/>
            </w:pPr>
            <w:r>
              <w:rPr>
                <w:rFonts w:ascii="Arial" w:eastAsia="Arial" w:hAnsi="Arial" w:cs="Arial"/>
                <w:sz w:val="24"/>
              </w:rPr>
              <w:t>To remove</w:t>
            </w:r>
            <w:r w:rsidR="009B7432">
              <w:rPr>
                <w:rFonts w:ascii="Arial" w:eastAsia="Arial" w:hAnsi="Arial" w:cs="Arial"/>
                <w:sz w:val="24"/>
              </w:rPr>
              <w:t xml:space="preserve"> potential</w:t>
            </w:r>
            <w:r>
              <w:rPr>
                <w:rFonts w:ascii="Arial" w:eastAsia="Arial" w:hAnsi="Arial" w:cs="Arial"/>
                <w:sz w:val="24"/>
              </w:rPr>
              <w:t xml:space="preserve"> barriers to learning created by poverty or family circumstance </w:t>
            </w:r>
            <w:r>
              <w:t xml:space="preserve"> </w:t>
            </w:r>
          </w:p>
          <w:p w14:paraId="5ADDF2E3" w14:textId="726100CC" w:rsidR="00DF3023" w:rsidRDefault="006429E1">
            <w:pPr>
              <w:numPr>
                <w:ilvl w:val="0"/>
                <w:numId w:val="2"/>
              </w:numPr>
              <w:spacing w:after="10" w:line="289" w:lineRule="auto"/>
              <w:ind w:hanging="360"/>
              <w:jc w:val="both"/>
            </w:pPr>
            <w:r>
              <w:rPr>
                <w:rFonts w:ascii="Arial" w:eastAsia="Arial" w:hAnsi="Arial" w:cs="Arial"/>
                <w:sz w:val="24"/>
              </w:rPr>
              <w:t xml:space="preserve">Narrow </w:t>
            </w:r>
            <w:r w:rsidR="009B7432">
              <w:rPr>
                <w:rFonts w:ascii="Arial" w:eastAsia="Arial" w:hAnsi="Arial" w:cs="Arial"/>
                <w:sz w:val="24"/>
              </w:rPr>
              <w:t>any</w:t>
            </w:r>
            <w:r>
              <w:rPr>
                <w:rFonts w:ascii="Arial" w:eastAsia="Arial" w:hAnsi="Arial" w:cs="Arial"/>
                <w:sz w:val="24"/>
              </w:rPr>
              <w:t xml:space="preserve"> attainment gap in reading, writing and mathematics between disadvantaged and non-disadvantaged pupils, both within the school and nationally </w:t>
            </w:r>
            <w:r>
              <w:t xml:space="preserve"> </w:t>
            </w:r>
          </w:p>
          <w:p w14:paraId="0FBBE65A" w14:textId="77777777" w:rsidR="00DF3023" w:rsidRDefault="006429E1">
            <w:pPr>
              <w:numPr>
                <w:ilvl w:val="0"/>
                <w:numId w:val="2"/>
              </w:numPr>
              <w:spacing w:after="9" w:line="289" w:lineRule="auto"/>
              <w:ind w:hanging="360"/>
              <w:jc w:val="both"/>
            </w:pPr>
            <w:r>
              <w:rPr>
                <w:rFonts w:ascii="Arial" w:eastAsia="Arial" w:hAnsi="Arial" w:cs="Arial"/>
                <w:sz w:val="24"/>
              </w:rPr>
              <w:t xml:space="preserve">For all disadvantaged pupils in school to make or exceed nationally expected progress rates. </w:t>
            </w:r>
            <w:r>
              <w:t xml:space="preserve"> </w:t>
            </w:r>
          </w:p>
          <w:p w14:paraId="3680D626" w14:textId="77777777" w:rsidR="00DF3023" w:rsidRDefault="006429E1">
            <w:pPr>
              <w:numPr>
                <w:ilvl w:val="0"/>
                <w:numId w:val="2"/>
              </w:numPr>
              <w:spacing w:after="51" w:line="289" w:lineRule="auto"/>
              <w:ind w:hanging="360"/>
              <w:jc w:val="both"/>
            </w:pPr>
            <w:r>
              <w:rPr>
                <w:rFonts w:ascii="Arial" w:eastAsia="Arial" w:hAnsi="Arial" w:cs="Arial"/>
                <w:sz w:val="24"/>
              </w:rPr>
              <w:t>To ensu</w:t>
            </w:r>
            <w:r>
              <w:rPr>
                <w:rFonts w:ascii="Arial" w:eastAsia="Arial" w:hAnsi="Arial" w:cs="Arial"/>
                <w:sz w:val="24"/>
              </w:rPr>
              <w:t xml:space="preserve">re ALL pupils are able to read fluently and with good understanding to enable them to access the breadth of the curriculum </w:t>
            </w:r>
            <w:r>
              <w:t xml:space="preserve"> </w:t>
            </w:r>
          </w:p>
          <w:p w14:paraId="07A44647" w14:textId="77777777" w:rsidR="00DF3023" w:rsidRDefault="006429E1">
            <w:pPr>
              <w:numPr>
                <w:ilvl w:val="0"/>
                <w:numId w:val="2"/>
              </w:numPr>
              <w:spacing w:after="8" w:line="289" w:lineRule="auto"/>
              <w:ind w:hanging="360"/>
              <w:jc w:val="both"/>
            </w:pPr>
            <w:r>
              <w:rPr>
                <w:rFonts w:ascii="Arial" w:eastAsia="Arial" w:hAnsi="Arial" w:cs="Arial"/>
                <w:sz w:val="24"/>
              </w:rPr>
              <w:t xml:space="preserve">To support our children’s health and wellbeing to enable them to access learning at an appropriate level. </w:t>
            </w:r>
            <w:r>
              <w:t xml:space="preserve"> </w:t>
            </w:r>
          </w:p>
          <w:p w14:paraId="4428B66F" w14:textId="77777777" w:rsidR="00DF3023" w:rsidRDefault="006429E1">
            <w:pPr>
              <w:numPr>
                <w:ilvl w:val="0"/>
                <w:numId w:val="2"/>
              </w:numPr>
              <w:spacing w:after="7" w:line="302" w:lineRule="auto"/>
              <w:ind w:hanging="360"/>
              <w:jc w:val="both"/>
            </w:pPr>
            <w:r>
              <w:rPr>
                <w:rFonts w:ascii="Arial" w:eastAsia="Arial" w:hAnsi="Arial" w:cs="Arial"/>
                <w:sz w:val="24"/>
              </w:rPr>
              <w:t>To develop confidence i</w:t>
            </w:r>
            <w:r>
              <w:rPr>
                <w:rFonts w:ascii="Arial" w:eastAsia="Arial" w:hAnsi="Arial" w:cs="Arial"/>
                <w:sz w:val="24"/>
              </w:rPr>
              <w:t xml:space="preserve">n their ability to communicate effectively in a wide range of contexts  </w:t>
            </w:r>
            <w:r>
              <w:t xml:space="preserve"> </w:t>
            </w:r>
          </w:p>
          <w:p w14:paraId="68EB9358" w14:textId="77777777" w:rsidR="00DF3023" w:rsidRDefault="006429E1">
            <w:pPr>
              <w:numPr>
                <w:ilvl w:val="0"/>
                <w:numId w:val="2"/>
              </w:numPr>
              <w:spacing w:after="9" w:line="289" w:lineRule="auto"/>
              <w:ind w:hanging="360"/>
              <w:jc w:val="both"/>
            </w:pPr>
            <w:r>
              <w:rPr>
                <w:rFonts w:ascii="Arial" w:eastAsia="Arial" w:hAnsi="Arial" w:cs="Arial"/>
                <w:sz w:val="24"/>
              </w:rPr>
              <w:t xml:space="preserve">Enable pupils to look after their social and emotional wellbeing and to develop resilience  </w:t>
            </w:r>
            <w:r>
              <w:t xml:space="preserve"> </w:t>
            </w:r>
          </w:p>
          <w:p w14:paraId="30807AB3" w14:textId="77777777" w:rsidR="00DF3023" w:rsidRDefault="006429E1">
            <w:pPr>
              <w:numPr>
                <w:ilvl w:val="0"/>
                <w:numId w:val="2"/>
              </w:numPr>
              <w:spacing w:after="0" w:line="289" w:lineRule="auto"/>
              <w:ind w:hanging="360"/>
              <w:jc w:val="both"/>
            </w:pPr>
            <w:r>
              <w:rPr>
                <w:rFonts w:ascii="Arial" w:eastAsia="Arial" w:hAnsi="Arial" w:cs="Arial"/>
                <w:sz w:val="24"/>
              </w:rPr>
              <w:t>For pupils to access a wide range of opportunities to develop their knowledge and unders</w:t>
            </w:r>
            <w:r>
              <w:rPr>
                <w:rFonts w:ascii="Arial" w:eastAsia="Arial" w:hAnsi="Arial" w:cs="Arial"/>
                <w:sz w:val="24"/>
              </w:rPr>
              <w:t xml:space="preserve">tanding of the world and increase their cultural literacy </w:t>
            </w:r>
            <w:r>
              <w:t xml:space="preserve"> </w:t>
            </w:r>
          </w:p>
          <w:p w14:paraId="4BEFF5CD" w14:textId="77777777" w:rsidR="00DF3023" w:rsidRDefault="006429E1">
            <w:pPr>
              <w:spacing w:after="285"/>
            </w:pPr>
            <w:r>
              <w:rPr>
                <w:rFonts w:ascii="Arial" w:eastAsia="Arial" w:hAnsi="Arial" w:cs="Arial"/>
                <w:sz w:val="24"/>
              </w:rPr>
              <w:t xml:space="preserve"> </w:t>
            </w:r>
            <w:r>
              <w:t xml:space="preserve"> </w:t>
            </w:r>
          </w:p>
          <w:p w14:paraId="4FB58BF8" w14:textId="77777777" w:rsidR="00DF3023" w:rsidRDefault="006429E1">
            <w:pPr>
              <w:spacing w:after="323"/>
            </w:pPr>
            <w:r>
              <w:rPr>
                <w:rFonts w:ascii="Arial" w:eastAsia="Arial" w:hAnsi="Arial" w:cs="Arial"/>
                <w:sz w:val="24"/>
              </w:rPr>
              <w:t xml:space="preserve">We aim to do this though </w:t>
            </w:r>
            <w:r>
              <w:t xml:space="preserve"> </w:t>
            </w:r>
          </w:p>
          <w:p w14:paraId="02C7826A" w14:textId="77777777" w:rsidR="00DF3023" w:rsidRDefault="006429E1">
            <w:pPr>
              <w:numPr>
                <w:ilvl w:val="0"/>
                <w:numId w:val="2"/>
              </w:numPr>
              <w:spacing w:after="19" w:line="239" w:lineRule="auto"/>
              <w:ind w:hanging="360"/>
              <w:jc w:val="both"/>
            </w:pPr>
            <w:r>
              <w:rPr>
                <w:rFonts w:ascii="Arial" w:eastAsia="Arial" w:hAnsi="Arial" w:cs="Arial"/>
                <w:sz w:val="24"/>
              </w:rPr>
              <w:t xml:space="preserve">Providing all teachers with high quality CPD to ensure that pupils access effective quality first teaching  </w:t>
            </w:r>
            <w:r>
              <w:t xml:space="preserve"> </w:t>
            </w:r>
          </w:p>
          <w:p w14:paraId="3AE2BD67" w14:textId="77777777" w:rsidR="00DF3023" w:rsidRDefault="006429E1">
            <w:pPr>
              <w:numPr>
                <w:ilvl w:val="0"/>
                <w:numId w:val="2"/>
              </w:numPr>
              <w:spacing w:after="9" w:line="239" w:lineRule="auto"/>
              <w:ind w:hanging="360"/>
              <w:jc w:val="both"/>
            </w:pPr>
            <w:r>
              <w:rPr>
                <w:rFonts w:ascii="Arial" w:eastAsia="Arial" w:hAnsi="Arial" w:cs="Arial"/>
                <w:sz w:val="24"/>
              </w:rPr>
              <w:t xml:space="preserve">Providing targeted personalised intervention and support to quickly address identified gaps in learning  </w:t>
            </w:r>
            <w:r>
              <w:t xml:space="preserve"> </w:t>
            </w:r>
          </w:p>
          <w:p w14:paraId="2788E84C" w14:textId="77777777" w:rsidR="00DF3023" w:rsidRDefault="006429E1">
            <w:pPr>
              <w:numPr>
                <w:ilvl w:val="0"/>
                <w:numId w:val="2"/>
              </w:numPr>
              <w:spacing w:after="24" w:line="289" w:lineRule="auto"/>
              <w:ind w:hanging="360"/>
              <w:jc w:val="both"/>
            </w:pPr>
            <w:r>
              <w:rPr>
                <w:rFonts w:ascii="Arial" w:eastAsia="Arial" w:hAnsi="Arial" w:cs="Arial"/>
                <w:sz w:val="24"/>
              </w:rPr>
              <w:t>Effective deployment of teaching assist</w:t>
            </w:r>
            <w:r>
              <w:rPr>
                <w:rFonts w:ascii="Arial" w:eastAsia="Arial" w:hAnsi="Arial" w:cs="Arial"/>
                <w:sz w:val="24"/>
              </w:rPr>
              <w:t xml:space="preserve">ants and other adults to maximise pupil outcomes. </w:t>
            </w:r>
            <w:r>
              <w:rPr>
                <w:rFonts w:ascii="Arial" w:eastAsia="Arial" w:hAnsi="Arial" w:cs="Arial"/>
                <w:i/>
                <w:sz w:val="24"/>
              </w:rPr>
              <w:t xml:space="preserve"> </w:t>
            </w:r>
            <w:r>
              <w:t xml:space="preserve"> </w:t>
            </w:r>
          </w:p>
          <w:p w14:paraId="4A4467DA" w14:textId="77777777" w:rsidR="00DF3023" w:rsidRDefault="006429E1">
            <w:pPr>
              <w:numPr>
                <w:ilvl w:val="0"/>
                <w:numId w:val="2"/>
              </w:numPr>
              <w:spacing w:after="8" w:line="289" w:lineRule="auto"/>
              <w:ind w:hanging="360"/>
              <w:jc w:val="both"/>
            </w:pPr>
            <w:r>
              <w:rPr>
                <w:rFonts w:ascii="Arial" w:eastAsia="Arial" w:hAnsi="Arial" w:cs="Arial"/>
                <w:sz w:val="24"/>
              </w:rPr>
              <w:t>Target funding to ensure that all pupils have access to wide range of enrichment and extra-curricular opportunities (trips, residentials, first hand learning experiences, sport, music etc)</w:t>
            </w:r>
            <w:r>
              <w:rPr>
                <w:rFonts w:ascii="Arial" w:eastAsia="Arial" w:hAnsi="Arial" w:cs="Arial"/>
                <w:i/>
                <w:sz w:val="24"/>
              </w:rPr>
              <w:t xml:space="preserve"> </w:t>
            </w:r>
            <w:r>
              <w:t xml:space="preserve"> </w:t>
            </w:r>
          </w:p>
          <w:p w14:paraId="3D50F189" w14:textId="77777777" w:rsidR="00DF3023" w:rsidRDefault="006429E1">
            <w:pPr>
              <w:numPr>
                <w:ilvl w:val="0"/>
                <w:numId w:val="2"/>
              </w:numPr>
              <w:spacing w:after="4" w:line="292" w:lineRule="auto"/>
              <w:ind w:hanging="360"/>
              <w:jc w:val="both"/>
            </w:pPr>
            <w:r>
              <w:rPr>
                <w:rFonts w:ascii="Arial" w:eastAsia="Arial" w:hAnsi="Arial" w:cs="Arial"/>
                <w:sz w:val="24"/>
              </w:rPr>
              <w:t>Provide appr</w:t>
            </w:r>
            <w:r>
              <w:rPr>
                <w:rFonts w:ascii="Arial" w:eastAsia="Arial" w:hAnsi="Arial" w:cs="Arial"/>
                <w:sz w:val="24"/>
              </w:rPr>
              <w:t xml:space="preserve">opriate nurture support to enable pupils to access learning within and beyond the classroom </w:t>
            </w:r>
            <w:r>
              <w:t xml:space="preserve"> </w:t>
            </w:r>
          </w:p>
          <w:p w14:paraId="654ED85A" w14:textId="77777777" w:rsidR="00DF3023" w:rsidRDefault="006429E1">
            <w:pPr>
              <w:numPr>
                <w:ilvl w:val="0"/>
                <w:numId w:val="2"/>
              </w:numPr>
              <w:spacing w:after="7" w:line="289" w:lineRule="auto"/>
              <w:ind w:hanging="360"/>
              <w:jc w:val="both"/>
            </w:pPr>
            <w:r>
              <w:rPr>
                <w:rFonts w:ascii="Arial" w:eastAsia="Arial" w:hAnsi="Arial" w:cs="Arial"/>
                <w:sz w:val="24"/>
              </w:rPr>
              <w:t xml:space="preserve">Invest in developing learning environments to support and promote metacognition and self-regulatory strategies </w:t>
            </w:r>
            <w:r>
              <w:t xml:space="preserve"> </w:t>
            </w:r>
          </w:p>
          <w:p w14:paraId="1CCEEEC2" w14:textId="77777777" w:rsidR="00DF3023" w:rsidRDefault="006429E1">
            <w:pPr>
              <w:spacing w:after="0"/>
              <w:jc w:val="both"/>
            </w:pPr>
            <w:r>
              <w:rPr>
                <w:rFonts w:ascii="Arial" w:eastAsia="Arial" w:hAnsi="Arial" w:cs="Arial"/>
                <w:sz w:val="24"/>
              </w:rPr>
              <w:t xml:space="preserve">When making provision for socially disadvantaged pupils, we recognise that not all pupils who are socially disadvantaged are registered for or qualify for free school </w:t>
            </w:r>
            <w:r>
              <w:t xml:space="preserve"> </w:t>
            </w:r>
          </w:p>
        </w:tc>
      </w:tr>
    </w:tbl>
    <w:p w14:paraId="222CB86D" w14:textId="77777777" w:rsidR="00DF3023" w:rsidRDefault="006429E1">
      <w:pPr>
        <w:pBdr>
          <w:top w:val="single" w:sz="6" w:space="0" w:color="000000"/>
          <w:left w:val="single" w:sz="6" w:space="0" w:color="000000"/>
          <w:bottom w:val="single" w:sz="6" w:space="0" w:color="000000"/>
          <w:right w:val="single" w:sz="6" w:space="0" w:color="000000"/>
        </w:pBdr>
        <w:spacing w:after="263" w:line="288" w:lineRule="auto"/>
        <w:ind w:left="1241" w:right="1277"/>
        <w:jc w:val="both"/>
      </w:pPr>
      <w:r>
        <w:rPr>
          <w:rFonts w:ascii="Arial" w:eastAsia="Arial" w:hAnsi="Arial" w:cs="Arial"/>
          <w:sz w:val="24"/>
        </w:rPr>
        <w:lastRenderedPageBreak/>
        <w:t>meals. We reserve the right to allocate the Pupil Premium funding to support any pupil</w:t>
      </w:r>
      <w:r>
        <w:rPr>
          <w:rFonts w:ascii="Arial" w:eastAsia="Arial" w:hAnsi="Arial" w:cs="Arial"/>
          <w:sz w:val="24"/>
        </w:rPr>
        <w:t xml:space="preserve"> or groups of pupils the school has legitimately identified as being socially disadvantaged. </w:t>
      </w:r>
      <w:r>
        <w:t xml:space="preserve"> </w:t>
      </w:r>
    </w:p>
    <w:p w14:paraId="28AC0378" w14:textId="77777777" w:rsidR="00DF3023" w:rsidRDefault="006429E1">
      <w:pPr>
        <w:pBdr>
          <w:top w:val="single" w:sz="6" w:space="0" w:color="000000"/>
          <w:left w:val="single" w:sz="6" w:space="0" w:color="000000"/>
          <w:bottom w:val="single" w:sz="6" w:space="0" w:color="000000"/>
          <w:right w:val="single" w:sz="6" w:space="0" w:color="000000"/>
        </w:pBdr>
        <w:spacing w:after="253" w:line="288" w:lineRule="auto"/>
        <w:ind w:left="1241" w:right="1277"/>
        <w:jc w:val="both"/>
      </w:pPr>
      <w:r>
        <w:rPr>
          <w:rFonts w:ascii="Arial" w:eastAsia="Arial" w:hAnsi="Arial" w:cs="Arial"/>
          <w:sz w:val="24"/>
        </w:rPr>
        <w:t>The key principles of our plan include and would not be inclusive of:</w:t>
      </w:r>
      <w:r>
        <w:rPr>
          <w:rFonts w:ascii="Arial" w:eastAsia="Arial" w:hAnsi="Arial" w:cs="Arial"/>
          <w:i/>
          <w:sz w:val="24"/>
        </w:rPr>
        <w:t xml:space="preserve"> </w:t>
      </w:r>
      <w:r>
        <w:t xml:space="preserve"> </w:t>
      </w:r>
    </w:p>
    <w:p w14:paraId="6A0DCC36" w14:textId="77777777" w:rsidR="00DF3023" w:rsidRDefault="006429E1">
      <w:pPr>
        <w:numPr>
          <w:ilvl w:val="0"/>
          <w:numId w:val="1"/>
        </w:numPr>
        <w:pBdr>
          <w:top w:val="single" w:sz="6" w:space="0" w:color="000000"/>
          <w:left w:val="single" w:sz="6" w:space="0" w:color="000000"/>
          <w:bottom w:val="single" w:sz="6" w:space="0" w:color="000000"/>
          <w:right w:val="single" w:sz="6" w:space="0" w:color="000000"/>
        </w:pBdr>
        <w:spacing w:after="9" w:line="288" w:lineRule="auto"/>
        <w:ind w:right="1277" w:hanging="360"/>
        <w:jc w:val="both"/>
      </w:pPr>
      <w:r>
        <w:rPr>
          <w:rFonts w:ascii="Arial" w:eastAsia="Arial" w:hAnsi="Arial" w:cs="Arial"/>
          <w:sz w:val="24"/>
        </w:rPr>
        <w:t xml:space="preserve">We will ensure that effective teaching, learning and assessment meets the needs of all pupils through the rigorous analysis of data.  </w:t>
      </w:r>
      <w:r>
        <w:t xml:space="preserve"> </w:t>
      </w:r>
    </w:p>
    <w:p w14:paraId="2E60279C" w14:textId="77777777" w:rsidR="00DF3023" w:rsidRDefault="006429E1">
      <w:pPr>
        <w:numPr>
          <w:ilvl w:val="0"/>
          <w:numId w:val="1"/>
        </w:numPr>
        <w:pBdr>
          <w:top w:val="single" w:sz="6" w:space="0" w:color="000000"/>
          <w:left w:val="single" w:sz="6" w:space="0" w:color="000000"/>
          <w:bottom w:val="single" w:sz="6" w:space="0" w:color="000000"/>
          <w:right w:val="single" w:sz="6" w:space="0" w:color="000000"/>
        </w:pBdr>
        <w:spacing w:after="9" w:line="288" w:lineRule="auto"/>
        <w:ind w:right="1277" w:hanging="360"/>
        <w:jc w:val="both"/>
      </w:pPr>
      <w:r>
        <w:rPr>
          <w:rFonts w:ascii="Arial" w:eastAsia="Arial" w:hAnsi="Arial" w:cs="Arial"/>
          <w:sz w:val="24"/>
        </w:rPr>
        <w:t>Class teachers will identify pupil premium pupils and plan specific interventions and support for individual pupils whic</w:t>
      </w:r>
      <w:r>
        <w:rPr>
          <w:rFonts w:ascii="Arial" w:eastAsia="Arial" w:hAnsi="Arial" w:cs="Arial"/>
          <w:sz w:val="24"/>
        </w:rPr>
        <w:t>h will be reviewed in pupil progress meetings.</w:t>
      </w:r>
      <w:r>
        <w:rPr>
          <w:rFonts w:ascii="Arial" w:eastAsia="Arial" w:hAnsi="Arial" w:cs="Arial"/>
          <w:sz w:val="23"/>
        </w:rPr>
        <w:t xml:space="preserve"> </w:t>
      </w:r>
      <w:r>
        <w:rPr>
          <w:rFonts w:ascii="Arial" w:eastAsia="Arial" w:hAnsi="Arial" w:cs="Arial"/>
          <w:i/>
          <w:color w:val="0D0D0D"/>
          <w:sz w:val="24"/>
        </w:rPr>
        <w:t xml:space="preserve"> </w:t>
      </w:r>
      <w:r>
        <w:t xml:space="preserve"> </w:t>
      </w:r>
    </w:p>
    <w:p w14:paraId="39DC460B" w14:textId="77777777" w:rsidR="00DF3023" w:rsidRDefault="006429E1">
      <w:pPr>
        <w:numPr>
          <w:ilvl w:val="0"/>
          <w:numId w:val="1"/>
        </w:numPr>
        <w:pBdr>
          <w:top w:val="single" w:sz="6" w:space="0" w:color="000000"/>
          <w:left w:val="single" w:sz="6" w:space="0" w:color="000000"/>
          <w:bottom w:val="single" w:sz="6" w:space="0" w:color="000000"/>
          <w:right w:val="single" w:sz="6" w:space="0" w:color="000000"/>
        </w:pBdr>
        <w:spacing w:after="9" w:line="288" w:lineRule="auto"/>
        <w:ind w:right="1277" w:hanging="360"/>
        <w:jc w:val="both"/>
      </w:pPr>
      <w:r>
        <w:rPr>
          <w:rFonts w:ascii="Arial" w:eastAsia="Arial" w:hAnsi="Arial" w:cs="Arial"/>
          <w:sz w:val="24"/>
        </w:rPr>
        <w:t xml:space="preserve">Support payment for activities, educational visits and residential visits. Ensuring children have first-hand experiences to use in the classroom. </w:t>
      </w:r>
      <w:r>
        <w:t xml:space="preserve"> </w:t>
      </w:r>
    </w:p>
    <w:p w14:paraId="5277DA94" w14:textId="77777777" w:rsidR="00DF3023" w:rsidRDefault="006429E1">
      <w:pPr>
        <w:numPr>
          <w:ilvl w:val="0"/>
          <w:numId w:val="1"/>
        </w:numPr>
        <w:pBdr>
          <w:top w:val="single" w:sz="6" w:space="0" w:color="000000"/>
          <w:left w:val="single" w:sz="6" w:space="0" w:color="000000"/>
          <w:bottom w:val="single" w:sz="6" w:space="0" w:color="000000"/>
          <w:right w:val="single" w:sz="6" w:space="0" w:color="000000"/>
        </w:pBdr>
        <w:spacing w:after="159" w:line="288" w:lineRule="auto"/>
        <w:ind w:right="1277" w:hanging="360"/>
        <w:jc w:val="both"/>
      </w:pPr>
      <w:r>
        <w:rPr>
          <w:rFonts w:ascii="Arial" w:eastAsia="Arial" w:hAnsi="Arial" w:cs="Arial"/>
          <w:sz w:val="24"/>
        </w:rPr>
        <w:t>Alongside academic support, we will ensure that those pupi</w:t>
      </w:r>
      <w:r>
        <w:rPr>
          <w:rFonts w:ascii="Arial" w:eastAsia="Arial" w:hAnsi="Arial" w:cs="Arial"/>
          <w:sz w:val="24"/>
        </w:rPr>
        <w:t>ls who have social, emotional and mental health needs will access high quality provision from appropriately trained adults.</w:t>
      </w:r>
      <w:r>
        <w:rPr>
          <w:rFonts w:ascii="Arial" w:eastAsia="Arial" w:hAnsi="Arial" w:cs="Arial"/>
          <w:i/>
          <w:color w:val="0D0D0D"/>
          <w:sz w:val="24"/>
        </w:rPr>
        <w:t xml:space="preserve"> </w:t>
      </w:r>
      <w:r>
        <w:t xml:space="preserve"> </w:t>
      </w:r>
    </w:p>
    <w:p w14:paraId="5B093DA6" w14:textId="77777777" w:rsidR="00DF3023" w:rsidRDefault="006429E1">
      <w:pPr>
        <w:pStyle w:val="Heading2"/>
        <w:spacing w:after="62"/>
        <w:ind w:left="1123"/>
      </w:pPr>
      <w:r>
        <w:t xml:space="preserve">Challenges </w:t>
      </w:r>
      <w:r>
        <w:t xml:space="preserve"> </w:t>
      </w:r>
    </w:p>
    <w:p w14:paraId="0C8EFA00" w14:textId="77777777" w:rsidR="00DF3023" w:rsidRDefault="006429E1">
      <w:pPr>
        <w:spacing w:after="0" w:line="287" w:lineRule="auto"/>
        <w:ind w:left="1133" w:right="1103" w:hanging="20"/>
      </w:pPr>
      <w:r>
        <w:rPr>
          <w:rFonts w:ascii="Arial" w:eastAsia="Arial" w:hAnsi="Arial" w:cs="Arial"/>
          <w:color w:val="0D0D0D"/>
          <w:sz w:val="24"/>
        </w:rPr>
        <w:t xml:space="preserve">This details the key challenges to achievement that we have identified among our disadvantaged pupils. </w:t>
      </w:r>
      <w:r>
        <w:t xml:space="preserve"> </w:t>
      </w:r>
    </w:p>
    <w:tbl>
      <w:tblPr>
        <w:tblStyle w:val="TableGrid"/>
        <w:tblW w:w="9500" w:type="dxa"/>
        <w:tblInd w:w="1147" w:type="dxa"/>
        <w:tblCellMar>
          <w:top w:w="84" w:type="dxa"/>
          <w:left w:w="114" w:type="dxa"/>
          <w:bottom w:w="0" w:type="dxa"/>
          <w:right w:w="46" w:type="dxa"/>
        </w:tblCellMar>
        <w:tblLook w:val="04A0" w:firstRow="1" w:lastRow="0" w:firstColumn="1" w:lastColumn="0" w:noHBand="0" w:noVBand="1"/>
      </w:tblPr>
      <w:tblGrid>
        <w:gridCol w:w="1483"/>
        <w:gridCol w:w="8017"/>
      </w:tblGrid>
      <w:tr w:rsidR="00DF3023" w14:paraId="17D7212B" w14:textId="77777777">
        <w:trPr>
          <w:trHeight w:val="717"/>
        </w:trPr>
        <w:tc>
          <w:tcPr>
            <w:tcW w:w="1483" w:type="dxa"/>
            <w:tcBorders>
              <w:top w:val="single" w:sz="6" w:space="0" w:color="000000"/>
              <w:left w:val="single" w:sz="6" w:space="0" w:color="000000"/>
              <w:bottom w:val="single" w:sz="6" w:space="0" w:color="000000"/>
              <w:right w:val="single" w:sz="6" w:space="0" w:color="000000"/>
            </w:tcBorders>
            <w:shd w:val="clear" w:color="auto" w:fill="CFDCE3"/>
          </w:tcPr>
          <w:p w14:paraId="64198CAB" w14:textId="77777777" w:rsidR="00DF3023" w:rsidRDefault="006429E1">
            <w:pPr>
              <w:spacing w:after="0"/>
              <w:ind w:left="55"/>
            </w:pPr>
            <w:r>
              <w:rPr>
                <w:rFonts w:ascii="Arial" w:eastAsia="Arial" w:hAnsi="Arial" w:cs="Arial"/>
                <w:b/>
                <w:color w:val="0D0D0D"/>
                <w:sz w:val="24"/>
              </w:rPr>
              <w:t xml:space="preserve">Challenge number </w:t>
            </w:r>
            <w:r>
              <w:t xml:space="preserve"> </w:t>
            </w:r>
          </w:p>
        </w:tc>
        <w:tc>
          <w:tcPr>
            <w:tcW w:w="8017" w:type="dxa"/>
            <w:tcBorders>
              <w:top w:val="single" w:sz="6" w:space="0" w:color="000000"/>
              <w:left w:val="single" w:sz="6" w:space="0" w:color="000000"/>
              <w:bottom w:val="single" w:sz="6" w:space="0" w:color="000000"/>
              <w:right w:val="single" w:sz="6" w:space="0" w:color="000000"/>
            </w:tcBorders>
            <w:shd w:val="clear" w:color="auto" w:fill="CFDCE3"/>
          </w:tcPr>
          <w:p w14:paraId="43365E94" w14:textId="77777777" w:rsidR="00DF3023" w:rsidRDefault="006429E1">
            <w:pPr>
              <w:spacing w:after="0"/>
              <w:ind w:left="60"/>
            </w:pPr>
            <w:r>
              <w:rPr>
                <w:rFonts w:ascii="Arial" w:eastAsia="Arial" w:hAnsi="Arial" w:cs="Arial"/>
                <w:b/>
                <w:color w:val="0D0D0D"/>
                <w:sz w:val="24"/>
              </w:rPr>
              <w:t xml:space="preserve">Detail of challenge  </w:t>
            </w:r>
            <w:r>
              <w:t xml:space="preserve"> </w:t>
            </w:r>
          </w:p>
        </w:tc>
      </w:tr>
      <w:tr w:rsidR="00DF3023" w:rsidRPr="009B7432" w14:paraId="204735F8" w14:textId="77777777">
        <w:trPr>
          <w:trHeight w:val="931"/>
        </w:trPr>
        <w:tc>
          <w:tcPr>
            <w:tcW w:w="1483" w:type="dxa"/>
            <w:tcBorders>
              <w:top w:val="single" w:sz="6" w:space="0" w:color="000000"/>
              <w:left w:val="single" w:sz="6" w:space="0" w:color="000000"/>
              <w:bottom w:val="single" w:sz="6" w:space="0" w:color="000000"/>
              <w:right w:val="single" w:sz="6" w:space="0" w:color="000000"/>
            </w:tcBorders>
          </w:tcPr>
          <w:p w14:paraId="33203A73" w14:textId="77777777" w:rsidR="00DF3023" w:rsidRPr="009B7432" w:rsidRDefault="006429E1">
            <w:pPr>
              <w:spacing w:after="0"/>
              <w:ind w:left="55"/>
              <w:rPr>
                <w:rFonts w:ascii="Arial" w:hAnsi="Arial" w:cs="Arial"/>
                <w:sz w:val="24"/>
                <w:szCs w:val="24"/>
              </w:rPr>
            </w:pPr>
            <w:r w:rsidRPr="009B7432">
              <w:rPr>
                <w:rFonts w:ascii="Arial" w:eastAsia="Arial" w:hAnsi="Arial" w:cs="Arial"/>
                <w:color w:val="0D0D0D"/>
                <w:sz w:val="24"/>
                <w:szCs w:val="24"/>
              </w:rPr>
              <w:t xml:space="preserve">1 </w:t>
            </w:r>
            <w:r w:rsidRPr="009B7432">
              <w:rPr>
                <w:rFonts w:ascii="Arial" w:hAnsi="Arial" w:cs="Arial"/>
                <w:sz w:val="24"/>
                <w:szCs w:val="24"/>
              </w:rPr>
              <w:t xml:space="preserve"> </w:t>
            </w:r>
          </w:p>
        </w:tc>
        <w:tc>
          <w:tcPr>
            <w:tcW w:w="8017" w:type="dxa"/>
            <w:tcBorders>
              <w:top w:val="single" w:sz="6" w:space="0" w:color="000000"/>
              <w:left w:val="single" w:sz="6" w:space="0" w:color="000000"/>
              <w:bottom w:val="single" w:sz="6" w:space="0" w:color="000000"/>
              <w:right w:val="single" w:sz="6" w:space="0" w:color="000000"/>
            </w:tcBorders>
          </w:tcPr>
          <w:p w14:paraId="766F20B8" w14:textId="188FEFBD" w:rsidR="00DF3023" w:rsidRPr="009B7432" w:rsidRDefault="000E7C8C">
            <w:pPr>
              <w:spacing w:after="0"/>
              <w:ind w:right="480"/>
              <w:jc w:val="both"/>
              <w:rPr>
                <w:rFonts w:ascii="Arial" w:hAnsi="Arial" w:cs="Arial"/>
                <w:sz w:val="24"/>
                <w:szCs w:val="24"/>
              </w:rPr>
            </w:pPr>
            <w:r w:rsidRPr="009B7432">
              <w:rPr>
                <w:rFonts w:ascii="Arial" w:eastAsia="Arial" w:hAnsi="Arial" w:cs="Arial"/>
                <w:color w:val="0D0D0D"/>
                <w:sz w:val="24"/>
                <w:szCs w:val="24"/>
              </w:rPr>
              <w:t xml:space="preserve">Typically, national data indicates an attainment gap between disadvantaged pupils and non-disadvantaged pupils. </w:t>
            </w:r>
            <w:r w:rsidRPr="009B7432">
              <w:rPr>
                <w:rFonts w:ascii="Arial" w:hAnsi="Arial" w:cs="Arial"/>
                <w:sz w:val="24"/>
                <w:szCs w:val="24"/>
              </w:rPr>
              <w:t xml:space="preserve">At </w:t>
            </w:r>
            <w:proofErr w:type="spellStart"/>
            <w:r w:rsidRPr="009B7432">
              <w:rPr>
                <w:rFonts w:ascii="Arial" w:hAnsi="Arial" w:cs="Arial"/>
                <w:sz w:val="24"/>
                <w:szCs w:val="24"/>
              </w:rPr>
              <w:t>Blakehill</w:t>
            </w:r>
            <w:proofErr w:type="spellEnd"/>
            <w:r w:rsidRPr="009B7432">
              <w:rPr>
                <w:rFonts w:ascii="Arial" w:hAnsi="Arial" w:cs="Arial"/>
                <w:sz w:val="24"/>
                <w:szCs w:val="24"/>
              </w:rPr>
              <w:t>, we strive to ensure that disadvantage is never a barrier to success. Through high-quality teaching, targeted interventions, and a broad range of opportunities, we support disadvantaged pupils to achieve outcomes that are at least in line with those of their peers and to flourish academically, socially, and emotionally.</w:t>
            </w:r>
          </w:p>
        </w:tc>
      </w:tr>
      <w:tr w:rsidR="00DF3023" w:rsidRPr="009B7432" w14:paraId="1783A687" w14:textId="77777777">
        <w:trPr>
          <w:trHeight w:val="617"/>
        </w:trPr>
        <w:tc>
          <w:tcPr>
            <w:tcW w:w="1483" w:type="dxa"/>
            <w:tcBorders>
              <w:top w:val="single" w:sz="6" w:space="0" w:color="000000"/>
              <w:left w:val="single" w:sz="6" w:space="0" w:color="000000"/>
              <w:bottom w:val="single" w:sz="6" w:space="0" w:color="000000"/>
              <w:right w:val="single" w:sz="6" w:space="0" w:color="000000"/>
            </w:tcBorders>
          </w:tcPr>
          <w:p w14:paraId="66EE4023" w14:textId="77777777" w:rsidR="00DF3023" w:rsidRPr="009B7432" w:rsidRDefault="006429E1">
            <w:pPr>
              <w:spacing w:after="0"/>
              <w:ind w:left="55"/>
              <w:rPr>
                <w:rFonts w:ascii="Arial" w:hAnsi="Arial" w:cs="Arial"/>
                <w:sz w:val="24"/>
                <w:szCs w:val="24"/>
              </w:rPr>
            </w:pPr>
            <w:r w:rsidRPr="009B7432">
              <w:rPr>
                <w:rFonts w:ascii="Arial" w:eastAsia="Arial" w:hAnsi="Arial" w:cs="Arial"/>
                <w:color w:val="0D0D0D"/>
                <w:sz w:val="24"/>
                <w:szCs w:val="24"/>
              </w:rPr>
              <w:t xml:space="preserve">2 </w:t>
            </w:r>
            <w:r w:rsidRPr="009B7432">
              <w:rPr>
                <w:rFonts w:ascii="Arial" w:hAnsi="Arial" w:cs="Arial"/>
                <w:sz w:val="24"/>
                <w:szCs w:val="24"/>
              </w:rPr>
              <w:t xml:space="preserve"> </w:t>
            </w:r>
          </w:p>
        </w:tc>
        <w:tc>
          <w:tcPr>
            <w:tcW w:w="8017" w:type="dxa"/>
            <w:tcBorders>
              <w:top w:val="single" w:sz="6" w:space="0" w:color="000000"/>
              <w:left w:val="single" w:sz="6" w:space="0" w:color="000000"/>
              <w:bottom w:val="single" w:sz="6" w:space="0" w:color="000000"/>
              <w:right w:val="single" w:sz="6" w:space="0" w:color="000000"/>
            </w:tcBorders>
          </w:tcPr>
          <w:p w14:paraId="5D1F5EC5" w14:textId="0073D30F" w:rsidR="00DF3023" w:rsidRPr="009B7432" w:rsidRDefault="006429E1">
            <w:pPr>
              <w:spacing w:after="0"/>
              <w:jc w:val="both"/>
              <w:rPr>
                <w:rFonts w:ascii="Arial" w:hAnsi="Arial" w:cs="Arial"/>
                <w:sz w:val="24"/>
                <w:szCs w:val="24"/>
              </w:rPr>
            </w:pPr>
            <w:r w:rsidRPr="009B7432">
              <w:rPr>
                <w:rFonts w:ascii="Arial" w:eastAsia="Arial" w:hAnsi="Arial" w:cs="Arial"/>
                <w:color w:val="0D0D0D"/>
                <w:sz w:val="24"/>
                <w:szCs w:val="24"/>
              </w:rPr>
              <w:t xml:space="preserve"> </w:t>
            </w:r>
            <w:r w:rsidR="000E7C8C" w:rsidRPr="009B7432">
              <w:rPr>
                <w:rFonts w:ascii="Arial" w:hAnsi="Arial" w:cs="Arial"/>
                <w:sz w:val="24"/>
                <w:szCs w:val="24"/>
              </w:rPr>
              <w:t xml:space="preserve">Children enter EYFS with varied levels of development, particularly in communication and language. </w:t>
            </w:r>
            <w:r w:rsidRPr="009B7432">
              <w:rPr>
                <w:rFonts w:ascii="Arial" w:hAnsi="Arial" w:cs="Arial"/>
                <w:sz w:val="24"/>
                <w:szCs w:val="24"/>
              </w:rPr>
              <w:t xml:space="preserve"> </w:t>
            </w:r>
            <w:r w:rsidR="000E7C8C" w:rsidRPr="009B7432">
              <w:rPr>
                <w:rFonts w:ascii="Arial" w:hAnsi="Arial" w:cs="Arial"/>
                <w:sz w:val="24"/>
                <w:szCs w:val="24"/>
              </w:rPr>
              <w:t>Developing strong communication and language skills is a key priority in EYFS, enabling all children to build confidence</w:t>
            </w:r>
            <w:r w:rsidR="000E7C8C" w:rsidRPr="009B7432">
              <w:rPr>
                <w:rFonts w:ascii="Arial" w:hAnsi="Arial" w:cs="Arial"/>
                <w:sz w:val="24"/>
                <w:szCs w:val="24"/>
              </w:rPr>
              <w:t xml:space="preserve"> and s</w:t>
            </w:r>
            <w:r w:rsidR="000E7C8C" w:rsidRPr="009B7432">
              <w:rPr>
                <w:rFonts w:ascii="Arial" w:hAnsi="Arial" w:cs="Arial"/>
                <w:sz w:val="24"/>
                <w:szCs w:val="24"/>
              </w:rPr>
              <w:t xml:space="preserve">trengthen listening, attention, understanding and speaking </w:t>
            </w:r>
            <w:proofErr w:type="gramStart"/>
            <w:r w:rsidR="000E7C8C" w:rsidRPr="009B7432">
              <w:rPr>
                <w:rFonts w:ascii="Arial" w:hAnsi="Arial" w:cs="Arial"/>
                <w:sz w:val="24"/>
                <w:szCs w:val="24"/>
              </w:rPr>
              <w:t>skills..</w:t>
            </w:r>
            <w:proofErr w:type="gramEnd"/>
          </w:p>
        </w:tc>
      </w:tr>
      <w:tr w:rsidR="00DF3023" w:rsidRPr="009B7432" w14:paraId="12729042" w14:textId="77777777">
        <w:trPr>
          <w:trHeight w:val="689"/>
        </w:trPr>
        <w:tc>
          <w:tcPr>
            <w:tcW w:w="1483" w:type="dxa"/>
            <w:tcBorders>
              <w:top w:val="single" w:sz="6" w:space="0" w:color="000000"/>
              <w:left w:val="single" w:sz="6" w:space="0" w:color="000000"/>
              <w:bottom w:val="single" w:sz="6" w:space="0" w:color="000000"/>
              <w:right w:val="single" w:sz="6" w:space="0" w:color="000000"/>
            </w:tcBorders>
          </w:tcPr>
          <w:p w14:paraId="30983F4B" w14:textId="77777777" w:rsidR="00DF3023" w:rsidRPr="009B7432" w:rsidRDefault="006429E1">
            <w:pPr>
              <w:spacing w:after="0"/>
              <w:ind w:left="55"/>
              <w:rPr>
                <w:rFonts w:ascii="Arial" w:hAnsi="Arial" w:cs="Arial"/>
                <w:sz w:val="24"/>
                <w:szCs w:val="24"/>
              </w:rPr>
            </w:pPr>
            <w:r w:rsidRPr="009B7432">
              <w:rPr>
                <w:rFonts w:ascii="Arial" w:eastAsia="Arial" w:hAnsi="Arial" w:cs="Arial"/>
                <w:color w:val="0D0D0D"/>
                <w:sz w:val="24"/>
                <w:szCs w:val="24"/>
              </w:rPr>
              <w:t xml:space="preserve">3 </w:t>
            </w:r>
            <w:r w:rsidRPr="009B7432">
              <w:rPr>
                <w:rFonts w:ascii="Arial" w:hAnsi="Arial" w:cs="Arial"/>
                <w:sz w:val="24"/>
                <w:szCs w:val="24"/>
              </w:rPr>
              <w:t xml:space="preserve"> </w:t>
            </w:r>
          </w:p>
        </w:tc>
        <w:tc>
          <w:tcPr>
            <w:tcW w:w="8017" w:type="dxa"/>
            <w:tcBorders>
              <w:top w:val="single" w:sz="6" w:space="0" w:color="000000"/>
              <w:left w:val="single" w:sz="6" w:space="0" w:color="000000"/>
              <w:bottom w:val="single" w:sz="6" w:space="0" w:color="000000"/>
              <w:right w:val="single" w:sz="6" w:space="0" w:color="000000"/>
            </w:tcBorders>
          </w:tcPr>
          <w:p w14:paraId="5BC0E734" w14:textId="0C62D0C3" w:rsidR="00DF3023" w:rsidRPr="009B7432" w:rsidRDefault="009B7432">
            <w:pPr>
              <w:spacing w:after="0"/>
              <w:ind w:left="60"/>
              <w:rPr>
                <w:rFonts w:ascii="Arial" w:hAnsi="Arial" w:cs="Arial"/>
                <w:sz w:val="24"/>
                <w:szCs w:val="24"/>
              </w:rPr>
            </w:pPr>
            <w:r w:rsidRPr="009B7432">
              <w:rPr>
                <w:rFonts w:ascii="Arial" w:hAnsi="Arial" w:cs="Arial"/>
                <w:sz w:val="24"/>
                <w:szCs w:val="24"/>
              </w:rPr>
              <w:t xml:space="preserve">Strengthening parental engagement is a key priority, ensuring all families are well supported to participate fully in their child's learning and school </w:t>
            </w:r>
            <w:proofErr w:type="gramStart"/>
            <w:r w:rsidRPr="009B7432">
              <w:rPr>
                <w:rFonts w:ascii="Arial" w:hAnsi="Arial" w:cs="Arial"/>
                <w:sz w:val="24"/>
                <w:szCs w:val="24"/>
              </w:rPr>
              <w:t>life.</w:t>
            </w:r>
            <w:r w:rsidR="006429E1" w:rsidRPr="009B7432">
              <w:rPr>
                <w:rFonts w:ascii="Arial" w:eastAsia="Arial" w:hAnsi="Arial" w:cs="Arial"/>
                <w:color w:val="0D0D0D"/>
                <w:sz w:val="24"/>
                <w:szCs w:val="24"/>
              </w:rPr>
              <w:t>.</w:t>
            </w:r>
            <w:proofErr w:type="gramEnd"/>
            <w:r w:rsidR="006429E1" w:rsidRPr="009B7432">
              <w:rPr>
                <w:rFonts w:ascii="Arial" w:eastAsia="Arial" w:hAnsi="Arial" w:cs="Arial"/>
                <w:color w:val="0D0D0D"/>
                <w:sz w:val="24"/>
                <w:szCs w:val="24"/>
              </w:rPr>
              <w:t xml:space="preserve"> </w:t>
            </w:r>
            <w:r w:rsidR="006429E1" w:rsidRPr="009B7432">
              <w:rPr>
                <w:rFonts w:ascii="Arial" w:hAnsi="Arial" w:cs="Arial"/>
                <w:sz w:val="24"/>
                <w:szCs w:val="24"/>
              </w:rPr>
              <w:t xml:space="preserve"> </w:t>
            </w:r>
          </w:p>
        </w:tc>
      </w:tr>
      <w:tr w:rsidR="00DF3023" w:rsidRPr="009B7432" w14:paraId="04EB53AD" w14:textId="77777777">
        <w:trPr>
          <w:trHeight w:val="675"/>
        </w:trPr>
        <w:tc>
          <w:tcPr>
            <w:tcW w:w="1483" w:type="dxa"/>
            <w:tcBorders>
              <w:top w:val="single" w:sz="6" w:space="0" w:color="000000"/>
              <w:left w:val="single" w:sz="6" w:space="0" w:color="000000"/>
              <w:bottom w:val="single" w:sz="6" w:space="0" w:color="000000"/>
              <w:right w:val="single" w:sz="6" w:space="0" w:color="000000"/>
            </w:tcBorders>
          </w:tcPr>
          <w:p w14:paraId="5014E9B3" w14:textId="77777777" w:rsidR="00DF3023" w:rsidRPr="009B7432" w:rsidRDefault="006429E1">
            <w:pPr>
              <w:spacing w:after="0"/>
              <w:ind w:left="55"/>
              <w:rPr>
                <w:rFonts w:ascii="Arial" w:hAnsi="Arial" w:cs="Arial"/>
                <w:sz w:val="24"/>
                <w:szCs w:val="24"/>
              </w:rPr>
            </w:pPr>
            <w:r w:rsidRPr="009B7432">
              <w:rPr>
                <w:rFonts w:ascii="Arial" w:eastAsia="Arial" w:hAnsi="Arial" w:cs="Arial"/>
                <w:color w:val="0D0D0D"/>
                <w:sz w:val="24"/>
                <w:szCs w:val="24"/>
              </w:rPr>
              <w:t xml:space="preserve">4 </w:t>
            </w:r>
            <w:r w:rsidRPr="009B7432">
              <w:rPr>
                <w:rFonts w:ascii="Arial" w:hAnsi="Arial" w:cs="Arial"/>
                <w:sz w:val="24"/>
                <w:szCs w:val="24"/>
              </w:rPr>
              <w:t xml:space="preserve"> </w:t>
            </w:r>
          </w:p>
        </w:tc>
        <w:tc>
          <w:tcPr>
            <w:tcW w:w="8017" w:type="dxa"/>
            <w:tcBorders>
              <w:top w:val="single" w:sz="6" w:space="0" w:color="000000"/>
              <w:left w:val="single" w:sz="6" w:space="0" w:color="000000"/>
              <w:bottom w:val="single" w:sz="6" w:space="0" w:color="000000"/>
              <w:right w:val="single" w:sz="6" w:space="0" w:color="000000"/>
            </w:tcBorders>
          </w:tcPr>
          <w:p w14:paraId="4D565AEF" w14:textId="5794D6F3" w:rsidR="00DF3023" w:rsidRPr="009B7432" w:rsidRDefault="009B7432">
            <w:pPr>
              <w:spacing w:after="0"/>
              <w:ind w:left="60"/>
              <w:jc w:val="both"/>
              <w:rPr>
                <w:rFonts w:ascii="Arial" w:hAnsi="Arial" w:cs="Arial"/>
                <w:sz w:val="24"/>
                <w:szCs w:val="24"/>
              </w:rPr>
            </w:pPr>
            <w:r w:rsidRPr="009B7432">
              <w:rPr>
                <w:rFonts w:ascii="Arial" w:hAnsi="Arial" w:cs="Arial"/>
                <w:sz w:val="24"/>
                <w:szCs w:val="24"/>
              </w:rPr>
              <w:t>Promoting strong attendance and punctuality is a key priority. Through targeted support, high expectations and effective partnerships with families, we aim to ensure that all pupils attend regularly and are able to access the full range of learning opportunities available to them.</w:t>
            </w:r>
          </w:p>
        </w:tc>
      </w:tr>
      <w:tr w:rsidR="00DF3023" w:rsidRPr="009B7432" w14:paraId="1B834297" w14:textId="77777777">
        <w:trPr>
          <w:trHeight w:val="434"/>
        </w:trPr>
        <w:tc>
          <w:tcPr>
            <w:tcW w:w="1483" w:type="dxa"/>
            <w:tcBorders>
              <w:top w:val="single" w:sz="6" w:space="0" w:color="000000"/>
              <w:left w:val="single" w:sz="6" w:space="0" w:color="000000"/>
              <w:bottom w:val="single" w:sz="6" w:space="0" w:color="000000"/>
              <w:right w:val="single" w:sz="6" w:space="0" w:color="000000"/>
            </w:tcBorders>
          </w:tcPr>
          <w:p w14:paraId="52F5C6F3" w14:textId="77777777" w:rsidR="00DF3023" w:rsidRPr="009B7432" w:rsidRDefault="006429E1">
            <w:pPr>
              <w:spacing w:after="0"/>
              <w:ind w:left="55"/>
              <w:rPr>
                <w:rFonts w:ascii="Arial" w:hAnsi="Arial" w:cs="Arial"/>
                <w:sz w:val="24"/>
                <w:szCs w:val="24"/>
              </w:rPr>
            </w:pPr>
            <w:r w:rsidRPr="009B7432">
              <w:rPr>
                <w:rFonts w:ascii="Arial" w:eastAsia="Arial" w:hAnsi="Arial" w:cs="Arial"/>
                <w:color w:val="0D0D0D"/>
                <w:sz w:val="24"/>
                <w:szCs w:val="24"/>
              </w:rPr>
              <w:t xml:space="preserve">5 </w:t>
            </w:r>
            <w:r w:rsidRPr="009B7432">
              <w:rPr>
                <w:rFonts w:ascii="Arial" w:hAnsi="Arial" w:cs="Arial"/>
                <w:sz w:val="24"/>
                <w:szCs w:val="24"/>
              </w:rPr>
              <w:t xml:space="preserve"> </w:t>
            </w:r>
          </w:p>
        </w:tc>
        <w:tc>
          <w:tcPr>
            <w:tcW w:w="8017" w:type="dxa"/>
            <w:tcBorders>
              <w:top w:val="single" w:sz="6" w:space="0" w:color="000000"/>
              <w:left w:val="single" w:sz="6" w:space="0" w:color="000000"/>
              <w:bottom w:val="single" w:sz="6" w:space="0" w:color="000000"/>
              <w:right w:val="single" w:sz="6" w:space="0" w:color="000000"/>
            </w:tcBorders>
          </w:tcPr>
          <w:p w14:paraId="39DE2D79" w14:textId="0C099C1C" w:rsidR="00DF3023" w:rsidRPr="009B7432" w:rsidRDefault="009B7432">
            <w:pPr>
              <w:spacing w:after="0"/>
              <w:ind w:left="60"/>
              <w:rPr>
                <w:rFonts w:ascii="Arial" w:hAnsi="Arial" w:cs="Arial"/>
                <w:sz w:val="24"/>
                <w:szCs w:val="24"/>
              </w:rPr>
            </w:pPr>
            <w:r w:rsidRPr="009B7432">
              <w:rPr>
                <w:rFonts w:ascii="Arial" w:hAnsi="Arial" w:cs="Arial"/>
                <w:sz w:val="24"/>
                <w:szCs w:val="24"/>
              </w:rPr>
              <w:t>Through a strong focus on personal development and wellbeing, we support pupils to develop resilience, confidence and independence, enabling them to engage positively with learning and thrive both academically and socially.</w:t>
            </w:r>
          </w:p>
        </w:tc>
      </w:tr>
      <w:tr w:rsidR="00DF3023" w:rsidRPr="009B7432" w14:paraId="4CB12250" w14:textId="77777777">
        <w:trPr>
          <w:trHeight w:val="1471"/>
        </w:trPr>
        <w:tc>
          <w:tcPr>
            <w:tcW w:w="1483" w:type="dxa"/>
            <w:tcBorders>
              <w:top w:val="single" w:sz="6" w:space="0" w:color="000000"/>
              <w:left w:val="single" w:sz="6" w:space="0" w:color="000000"/>
              <w:bottom w:val="single" w:sz="6" w:space="0" w:color="000000"/>
              <w:right w:val="single" w:sz="6" w:space="0" w:color="000000"/>
            </w:tcBorders>
          </w:tcPr>
          <w:p w14:paraId="159E6736" w14:textId="77777777" w:rsidR="00DF3023" w:rsidRPr="009B7432" w:rsidRDefault="006429E1">
            <w:pPr>
              <w:spacing w:after="0"/>
              <w:ind w:left="55"/>
              <w:rPr>
                <w:rFonts w:ascii="Arial" w:hAnsi="Arial" w:cs="Arial"/>
                <w:sz w:val="24"/>
                <w:szCs w:val="24"/>
              </w:rPr>
            </w:pPr>
            <w:r w:rsidRPr="009B7432">
              <w:rPr>
                <w:rFonts w:ascii="Arial" w:eastAsia="Arial" w:hAnsi="Arial" w:cs="Arial"/>
                <w:color w:val="0D0D0D"/>
                <w:sz w:val="24"/>
                <w:szCs w:val="24"/>
              </w:rPr>
              <w:lastRenderedPageBreak/>
              <w:t xml:space="preserve">6 </w:t>
            </w:r>
            <w:r w:rsidRPr="009B7432">
              <w:rPr>
                <w:rFonts w:ascii="Arial" w:hAnsi="Arial" w:cs="Arial"/>
                <w:sz w:val="24"/>
                <w:szCs w:val="24"/>
              </w:rPr>
              <w:t xml:space="preserve"> </w:t>
            </w:r>
          </w:p>
        </w:tc>
        <w:tc>
          <w:tcPr>
            <w:tcW w:w="8017" w:type="dxa"/>
            <w:tcBorders>
              <w:top w:val="single" w:sz="6" w:space="0" w:color="000000"/>
              <w:left w:val="single" w:sz="6" w:space="0" w:color="000000"/>
              <w:bottom w:val="single" w:sz="6" w:space="0" w:color="000000"/>
              <w:right w:val="single" w:sz="6" w:space="0" w:color="000000"/>
            </w:tcBorders>
          </w:tcPr>
          <w:p w14:paraId="78EA399D" w14:textId="7AFB1B1F" w:rsidR="00DF3023" w:rsidRPr="009B7432" w:rsidRDefault="009B7432">
            <w:pPr>
              <w:spacing w:after="0"/>
              <w:ind w:left="60"/>
              <w:rPr>
                <w:rFonts w:ascii="Arial" w:hAnsi="Arial" w:cs="Arial"/>
                <w:sz w:val="24"/>
                <w:szCs w:val="24"/>
              </w:rPr>
            </w:pPr>
            <w:r w:rsidRPr="009B7432">
              <w:rPr>
                <w:rFonts w:ascii="Arial" w:hAnsi="Arial" w:cs="Arial"/>
                <w:sz w:val="24"/>
                <w:szCs w:val="24"/>
              </w:rPr>
              <w:t>Providing access to a wide range of enrichment opportunities is a key priority in supporting pupils' social, emotional and personal development. Through targeted pastoral support, enrichment experiences and strong partnerships with families, we aim to enhance wellbeing, build confidence and resilience, and strengthen the capacity of parents and carers to support their children's development and success.</w:t>
            </w:r>
          </w:p>
        </w:tc>
      </w:tr>
    </w:tbl>
    <w:p w14:paraId="427E2EA7" w14:textId="77777777" w:rsidR="00DF3023" w:rsidRPr="009B7432" w:rsidRDefault="006429E1">
      <w:pPr>
        <w:pStyle w:val="Heading2"/>
        <w:spacing w:after="74"/>
        <w:ind w:left="1123"/>
        <w:rPr>
          <w:sz w:val="24"/>
          <w:szCs w:val="24"/>
        </w:rPr>
      </w:pPr>
      <w:r w:rsidRPr="009B7432">
        <w:rPr>
          <w:sz w:val="24"/>
          <w:szCs w:val="24"/>
        </w:rPr>
        <w:t xml:space="preserve">Intended outcomes  </w:t>
      </w:r>
      <w:r w:rsidRPr="009B7432">
        <w:rPr>
          <w:sz w:val="24"/>
          <w:szCs w:val="24"/>
        </w:rPr>
        <w:t xml:space="preserve"> </w:t>
      </w:r>
    </w:p>
    <w:p w14:paraId="7DD0A377" w14:textId="77777777" w:rsidR="00DF3023" w:rsidRPr="009B7432" w:rsidRDefault="006429E1">
      <w:pPr>
        <w:spacing w:after="0"/>
        <w:ind w:left="1123" w:right="741" w:hanging="10"/>
        <w:jc w:val="both"/>
        <w:rPr>
          <w:rFonts w:ascii="Arial" w:hAnsi="Arial" w:cs="Arial"/>
          <w:sz w:val="24"/>
          <w:szCs w:val="24"/>
        </w:rPr>
      </w:pPr>
      <w:r w:rsidRPr="009B7432">
        <w:rPr>
          <w:rFonts w:ascii="Arial" w:eastAsia="Arial" w:hAnsi="Arial" w:cs="Arial"/>
          <w:sz w:val="24"/>
          <w:szCs w:val="24"/>
        </w:rPr>
        <w:t xml:space="preserve">This explains the outcomes we are aiming for </w:t>
      </w:r>
      <w:r w:rsidRPr="009B7432">
        <w:rPr>
          <w:rFonts w:ascii="Arial" w:eastAsia="Arial" w:hAnsi="Arial" w:cs="Arial"/>
          <w:b/>
          <w:sz w:val="24"/>
          <w:szCs w:val="24"/>
        </w:rPr>
        <w:t>by the end of our current strategy plan</w:t>
      </w:r>
      <w:r w:rsidRPr="009B7432">
        <w:rPr>
          <w:rFonts w:ascii="Arial" w:eastAsia="Arial" w:hAnsi="Arial" w:cs="Arial"/>
          <w:sz w:val="24"/>
          <w:szCs w:val="24"/>
        </w:rPr>
        <w:t xml:space="preserve">, </w:t>
      </w:r>
      <w:r w:rsidRPr="009B7432">
        <w:rPr>
          <w:rFonts w:ascii="Arial" w:eastAsia="Arial" w:hAnsi="Arial" w:cs="Arial"/>
          <w:sz w:val="24"/>
          <w:szCs w:val="24"/>
        </w:rPr>
        <w:t>and how we will measure whether they have been achieved.</w:t>
      </w:r>
      <w:r w:rsidRPr="009B7432">
        <w:rPr>
          <w:rFonts w:ascii="Arial" w:eastAsia="Arial" w:hAnsi="Arial" w:cs="Arial"/>
          <w:color w:val="0D0D0D"/>
          <w:sz w:val="24"/>
          <w:szCs w:val="24"/>
        </w:rPr>
        <w:t xml:space="preserve"> </w:t>
      </w:r>
      <w:r w:rsidRPr="009B7432">
        <w:rPr>
          <w:rFonts w:ascii="Arial" w:hAnsi="Arial" w:cs="Arial"/>
          <w:sz w:val="24"/>
          <w:szCs w:val="24"/>
        </w:rPr>
        <w:t xml:space="preserve"> </w:t>
      </w:r>
    </w:p>
    <w:tbl>
      <w:tblPr>
        <w:tblStyle w:val="TableGrid"/>
        <w:tblW w:w="9500" w:type="dxa"/>
        <w:tblInd w:w="1147" w:type="dxa"/>
        <w:tblCellMar>
          <w:top w:w="63" w:type="dxa"/>
          <w:left w:w="110" w:type="dxa"/>
          <w:bottom w:w="0" w:type="dxa"/>
          <w:right w:w="39" w:type="dxa"/>
        </w:tblCellMar>
        <w:tblLook w:val="04A0" w:firstRow="1" w:lastRow="0" w:firstColumn="1" w:lastColumn="0" w:noHBand="0" w:noVBand="1"/>
      </w:tblPr>
      <w:tblGrid>
        <w:gridCol w:w="4818"/>
        <w:gridCol w:w="4682"/>
      </w:tblGrid>
      <w:tr w:rsidR="00DF3023" w:rsidRPr="009B7432" w14:paraId="2090CF17" w14:textId="77777777">
        <w:trPr>
          <w:trHeight w:val="431"/>
        </w:trPr>
        <w:tc>
          <w:tcPr>
            <w:tcW w:w="4818" w:type="dxa"/>
            <w:tcBorders>
              <w:top w:val="single" w:sz="6" w:space="0" w:color="000000"/>
              <w:left w:val="single" w:sz="6" w:space="0" w:color="000000"/>
              <w:bottom w:val="single" w:sz="6" w:space="0" w:color="000000"/>
              <w:right w:val="single" w:sz="6" w:space="0" w:color="000000"/>
            </w:tcBorders>
            <w:shd w:val="clear" w:color="auto" w:fill="CFDCE3"/>
          </w:tcPr>
          <w:p w14:paraId="481C1486" w14:textId="77777777" w:rsidR="00DF3023" w:rsidRPr="009B7432" w:rsidRDefault="006429E1">
            <w:pPr>
              <w:spacing w:after="0"/>
              <w:rPr>
                <w:rFonts w:ascii="Arial" w:hAnsi="Arial" w:cs="Arial"/>
                <w:sz w:val="24"/>
                <w:szCs w:val="24"/>
              </w:rPr>
            </w:pPr>
            <w:r w:rsidRPr="009B7432">
              <w:rPr>
                <w:rFonts w:ascii="Arial" w:eastAsia="Arial" w:hAnsi="Arial" w:cs="Arial"/>
                <w:b/>
                <w:color w:val="0D0D0D"/>
                <w:sz w:val="24"/>
                <w:szCs w:val="24"/>
              </w:rPr>
              <w:t xml:space="preserve">Intended outcome </w:t>
            </w:r>
            <w:r w:rsidRPr="009B7432">
              <w:rPr>
                <w:rFonts w:ascii="Arial" w:hAnsi="Arial" w:cs="Arial"/>
                <w:sz w:val="24"/>
                <w:szCs w:val="24"/>
              </w:rPr>
              <w:t xml:space="preserve"> </w:t>
            </w:r>
          </w:p>
        </w:tc>
        <w:tc>
          <w:tcPr>
            <w:tcW w:w="4682" w:type="dxa"/>
            <w:tcBorders>
              <w:top w:val="single" w:sz="6" w:space="0" w:color="000000"/>
              <w:left w:val="single" w:sz="6" w:space="0" w:color="000000"/>
              <w:bottom w:val="single" w:sz="6" w:space="0" w:color="000000"/>
              <w:right w:val="single" w:sz="6" w:space="0" w:color="000000"/>
            </w:tcBorders>
            <w:shd w:val="clear" w:color="auto" w:fill="CFDCE3"/>
          </w:tcPr>
          <w:p w14:paraId="784C421A" w14:textId="77777777" w:rsidR="00DF3023" w:rsidRPr="009B7432" w:rsidRDefault="006429E1">
            <w:pPr>
              <w:spacing w:after="0"/>
              <w:ind w:left="4"/>
              <w:rPr>
                <w:rFonts w:ascii="Arial" w:hAnsi="Arial" w:cs="Arial"/>
                <w:sz w:val="24"/>
                <w:szCs w:val="24"/>
              </w:rPr>
            </w:pPr>
            <w:r w:rsidRPr="009B7432">
              <w:rPr>
                <w:rFonts w:ascii="Arial" w:eastAsia="Arial" w:hAnsi="Arial" w:cs="Arial"/>
                <w:b/>
                <w:color w:val="0D0D0D"/>
                <w:sz w:val="24"/>
                <w:szCs w:val="24"/>
              </w:rPr>
              <w:t xml:space="preserve">Success criteria </w:t>
            </w:r>
            <w:r w:rsidRPr="009B7432">
              <w:rPr>
                <w:rFonts w:ascii="Arial" w:hAnsi="Arial" w:cs="Arial"/>
                <w:sz w:val="24"/>
                <w:szCs w:val="24"/>
              </w:rPr>
              <w:t xml:space="preserve"> </w:t>
            </w:r>
          </w:p>
        </w:tc>
      </w:tr>
      <w:tr w:rsidR="00DF3023" w14:paraId="261B22D2" w14:textId="77777777">
        <w:trPr>
          <w:trHeight w:val="1990"/>
        </w:trPr>
        <w:tc>
          <w:tcPr>
            <w:tcW w:w="4818" w:type="dxa"/>
            <w:tcBorders>
              <w:top w:val="single" w:sz="6" w:space="0" w:color="000000"/>
              <w:left w:val="single" w:sz="6" w:space="0" w:color="000000"/>
              <w:bottom w:val="single" w:sz="6" w:space="0" w:color="000000"/>
              <w:right w:val="single" w:sz="6" w:space="0" w:color="000000"/>
            </w:tcBorders>
          </w:tcPr>
          <w:p w14:paraId="6E6571B4" w14:textId="77777777" w:rsidR="00DF3023" w:rsidRDefault="006429E1">
            <w:pPr>
              <w:spacing w:after="0"/>
              <w:ind w:left="60"/>
            </w:pPr>
            <w:r>
              <w:rPr>
                <w:rFonts w:ascii="Arial" w:eastAsia="Arial" w:hAnsi="Arial" w:cs="Arial"/>
                <w:color w:val="0D0D0D"/>
                <w:sz w:val="23"/>
              </w:rPr>
              <w:t xml:space="preserve">Close the attainment and progress gap between disadvantaged pupils and other pupils, including improving phonics attainment for disadvantaged pupils at the end of KS1. </w:t>
            </w:r>
            <w:r>
              <w:t xml:space="preserve"> </w:t>
            </w:r>
          </w:p>
        </w:tc>
        <w:tc>
          <w:tcPr>
            <w:tcW w:w="4682" w:type="dxa"/>
            <w:tcBorders>
              <w:top w:val="single" w:sz="6" w:space="0" w:color="000000"/>
              <w:left w:val="single" w:sz="6" w:space="0" w:color="000000"/>
              <w:bottom w:val="single" w:sz="6" w:space="0" w:color="000000"/>
              <w:right w:val="single" w:sz="6" w:space="0" w:color="000000"/>
            </w:tcBorders>
          </w:tcPr>
          <w:p w14:paraId="44C80A1D" w14:textId="77777777" w:rsidR="00DF3023" w:rsidRDefault="006429E1">
            <w:pPr>
              <w:spacing w:after="70" w:line="235" w:lineRule="auto"/>
              <w:ind w:left="62" w:right="317"/>
              <w:jc w:val="both"/>
            </w:pPr>
            <w:r>
              <w:rPr>
                <w:rFonts w:ascii="Arial" w:eastAsia="Arial" w:hAnsi="Arial" w:cs="Arial"/>
                <w:color w:val="0D0D0D"/>
                <w:sz w:val="23"/>
              </w:rPr>
              <w:t>By the end of KS2, disadvantaged pupils achieve at least national average scores in re</w:t>
            </w:r>
            <w:r>
              <w:rPr>
                <w:rFonts w:ascii="Arial" w:eastAsia="Arial" w:hAnsi="Arial" w:cs="Arial"/>
                <w:color w:val="0D0D0D"/>
                <w:sz w:val="23"/>
              </w:rPr>
              <w:t xml:space="preserve">ading, writing and maths and in line with other pupils. </w:t>
            </w:r>
            <w:r>
              <w:t xml:space="preserve"> </w:t>
            </w:r>
          </w:p>
          <w:p w14:paraId="4938E0F6" w14:textId="77777777" w:rsidR="00DF3023" w:rsidRDefault="006429E1">
            <w:pPr>
              <w:spacing w:after="0"/>
              <w:ind w:left="62"/>
            </w:pPr>
            <w:r>
              <w:rPr>
                <w:rFonts w:ascii="Arial" w:eastAsia="Arial" w:hAnsi="Arial" w:cs="Arial"/>
                <w:color w:val="0D0D0D"/>
                <w:sz w:val="23"/>
              </w:rPr>
              <w:t xml:space="preserve">Achieve at least national average in phonics in Y1 and in line with </w:t>
            </w:r>
            <w:proofErr w:type="spellStart"/>
            <w:r>
              <w:rPr>
                <w:rFonts w:ascii="Arial" w:eastAsia="Arial" w:hAnsi="Arial" w:cs="Arial"/>
                <w:color w:val="0D0D0D"/>
                <w:sz w:val="23"/>
              </w:rPr>
              <w:t>nondisadvantaged</w:t>
            </w:r>
            <w:proofErr w:type="spellEnd"/>
            <w:r>
              <w:rPr>
                <w:rFonts w:ascii="Arial" w:eastAsia="Arial" w:hAnsi="Arial" w:cs="Arial"/>
                <w:color w:val="0D0D0D"/>
                <w:sz w:val="23"/>
              </w:rPr>
              <w:t xml:space="preserve"> pupils. </w:t>
            </w:r>
            <w:r>
              <w:t xml:space="preserve"> </w:t>
            </w:r>
          </w:p>
        </w:tc>
      </w:tr>
      <w:tr w:rsidR="00DF3023" w14:paraId="5AB9A710" w14:textId="77777777">
        <w:trPr>
          <w:trHeight w:val="1186"/>
        </w:trPr>
        <w:tc>
          <w:tcPr>
            <w:tcW w:w="4818" w:type="dxa"/>
            <w:tcBorders>
              <w:top w:val="single" w:sz="6" w:space="0" w:color="000000"/>
              <w:left w:val="single" w:sz="6" w:space="0" w:color="000000"/>
              <w:bottom w:val="single" w:sz="6" w:space="0" w:color="000000"/>
              <w:right w:val="single" w:sz="6" w:space="0" w:color="000000"/>
            </w:tcBorders>
          </w:tcPr>
          <w:p w14:paraId="7A13A9E1" w14:textId="77777777" w:rsidR="00DF3023" w:rsidRDefault="006429E1">
            <w:pPr>
              <w:spacing w:after="0"/>
              <w:ind w:left="60"/>
              <w:jc w:val="both"/>
            </w:pPr>
            <w:r>
              <w:rPr>
                <w:rFonts w:ascii="Arial" w:eastAsia="Arial" w:hAnsi="Arial" w:cs="Arial"/>
                <w:color w:val="0D0D0D"/>
                <w:sz w:val="23"/>
              </w:rPr>
              <w:t xml:space="preserve">Improved skills in speaking, listening and understanding in EYFS. </w:t>
            </w:r>
            <w:r>
              <w:t xml:space="preserve"> </w:t>
            </w:r>
          </w:p>
        </w:tc>
        <w:tc>
          <w:tcPr>
            <w:tcW w:w="4682" w:type="dxa"/>
            <w:tcBorders>
              <w:top w:val="single" w:sz="6" w:space="0" w:color="000000"/>
              <w:left w:val="single" w:sz="6" w:space="0" w:color="000000"/>
              <w:bottom w:val="single" w:sz="6" w:space="0" w:color="000000"/>
              <w:right w:val="single" w:sz="6" w:space="0" w:color="000000"/>
            </w:tcBorders>
          </w:tcPr>
          <w:p w14:paraId="5F69038A" w14:textId="77777777" w:rsidR="00DF3023" w:rsidRDefault="006429E1">
            <w:pPr>
              <w:spacing w:after="0"/>
              <w:ind w:left="62"/>
            </w:pPr>
            <w:r>
              <w:rPr>
                <w:rFonts w:ascii="Arial" w:eastAsia="Arial" w:hAnsi="Arial" w:cs="Arial"/>
                <w:color w:val="0D0D0D"/>
                <w:sz w:val="23"/>
              </w:rPr>
              <w:t xml:space="preserve">Assessments and observations indicate significantly improved speaking, listening and understanding in EYFS and this is reflected in GLD. </w:t>
            </w:r>
            <w:r>
              <w:t xml:space="preserve"> </w:t>
            </w:r>
          </w:p>
        </w:tc>
      </w:tr>
      <w:tr w:rsidR="00DF3023" w14:paraId="376CB45D" w14:textId="77777777">
        <w:trPr>
          <w:trHeight w:val="915"/>
        </w:trPr>
        <w:tc>
          <w:tcPr>
            <w:tcW w:w="4818" w:type="dxa"/>
            <w:tcBorders>
              <w:top w:val="single" w:sz="6" w:space="0" w:color="000000"/>
              <w:left w:val="single" w:sz="6" w:space="0" w:color="000000"/>
              <w:bottom w:val="single" w:sz="6" w:space="0" w:color="000000"/>
              <w:right w:val="single" w:sz="6" w:space="0" w:color="000000"/>
            </w:tcBorders>
          </w:tcPr>
          <w:p w14:paraId="1F4AFA2A" w14:textId="77777777" w:rsidR="00DF3023" w:rsidRDefault="006429E1">
            <w:pPr>
              <w:spacing w:after="0"/>
              <w:jc w:val="both"/>
            </w:pPr>
            <w:r>
              <w:rPr>
                <w:rFonts w:ascii="Arial" w:eastAsia="Arial" w:hAnsi="Arial" w:cs="Arial"/>
                <w:color w:val="0D0D0D"/>
                <w:sz w:val="23"/>
              </w:rPr>
              <w:t>Parents engaging positively with school in order</w:t>
            </w:r>
            <w:r>
              <w:rPr>
                <w:rFonts w:ascii="Arial" w:eastAsia="Arial" w:hAnsi="Arial" w:cs="Arial"/>
                <w:color w:val="0D0D0D"/>
                <w:sz w:val="23"/>
              </w:rPr>
              <w:t xml:space="preserve"> to support their child. </w:t>
            </w:r>
            <w:r>
              <w:t xml:space="preserve"> </w:t>
            </w:r>
          </w:p>
        </w:tc>
        <w:tc>
          <w:tcPr>
            <w:tcW w:w="4682" w:type="dxa"/>
            <w:tcBorders>
              <w:top w:val="single" w:sz="6" w:space="0" w:color="000000"/>
              <w:left w:val="single" w:sz="6" w:space="0" w:color="000000"/>
              <w:bottom w:val="single" w:sz="6" w:space="0" w:color="000000"/>
              <w:right w:val="single" w:sz="6" w:space="0" w:color="000000"/>
            </w:tcBorders>
          </w:tcPr>
          <w:p w14:paraId="1A6BDF92" w14:textId="77777777" w:rsidR="00DF3023" w:rsidRDefault="006429E1">
            <w:pPr>
              <w:spacing w:after="0"/>
              <w:ind w:left="62" w:right="2"/>
            </w:pPr>
            <w:r>
              <w:rPr>
                <w:rFonts w:ascii="Arial" w:eastAsia="Arial" w:hAnsi="Arial" w:cs="Arial"/>
                <w:color w:val="0D0D0D"/>
                <w:sz w:val="23"/>
              </w:rPr>
              <w:t xml:space="preserve">Parents will engage with school, attending meetings and seeking support from relevant agencies. </w:t>
            </w:r>
            <w:r>
              <w:t xml:space="preserve"> </w:t>
            </w:r>
          </w:p>
        </w:tc>
      </w:tr>
      <w:tr w:rsidR="00DF3023" w14:paraId="493BEF3E" w14:textId="77777777">
        <w:trPr>
          <w:trHeight w:val="914"/>
        </w:trPr>
        <w:tc>
          <w:tcPr>
            <w:tcW w:w="4818" w:type="dxa"/>
            <w:tcBorders>
              <w:top w:val="single" w:sz="6" w:space="0" w:color="000000"/>
              <w:left w:val="single" w:sz="6" w:space="0" w:color="000000"/>
              <w:bottom w:val="single" w:sz="6" w:space="0" w:color="000000"/>
              <w:right w:val="single" w:sz="6" w:space="0" w:color="000000"/>
            </w:tcBorders>
          </w:tcPr>
          <w:p w14:paraId="605022D5" w14:textId="77777777" w:rsidR="00DF3023" w:rsidRDefault="006429E1">
            <w:pPr>
              <w:spacing w:after="0"/>
              <w:ind w:left="60" w:right="2"/>
            </w:pPr>
            <w:r>
              <w:rPr>
                <w:rFonts w:ascii="Arial" w:eastAsia="Arial" w:hAnsi="Arial" w:cs="Arial"/>
                <w:color w:val="0D0D0D"/>
                <w:sz w:val="23"/>
              </w:rPr>
              <w:t xml:space="preserve">To achieve and sustain improved attendance. </w:t>
            </w:r>
            <w:r>
              <w:t xml:space="preserve"> </w:t>
            </w:r>
          </w:p>
        </w:tc>
        <w:tc>
          <w:tcPr>
            <w:tcW w:w="4682" w:type="dxa"/>
            <w:tcBorders>
              <w:top w:val="single" w:sz="6" w:space="0" w:color="000000"/>
              <w:left w:val="single" w:sz="6" w:space="0" w:color="000000"/>
              <w:bottom w:val="single" w:sz="6" w:space="0" w:color="000000"/>
              <w:right w:val="single" w:sz="6" w:space="0" w:color="000000"/>
            </w:tcBorders>
          </w:tcPr>
          <w:p w14:paraId="7D55376B" w14:textId="77777777" w:rsidR="00DF3023" w:rsidRDefault="006429E1">
            <w:pPr>
              <w:spacing w:after="0"/>
              <w:ind w:left="62"/>
            </w:pPr>
            <w:r>
              <w:rPr>
                <w:rFonts w:ascii="Arial" w:eastAsia="Arial" w:hAnsi="Arial" w:cs="Arial"/>
                <w:color w:val="0D0D0D"/>
                <w:sz w:val="23"/>
              </w:rPr>
              <w:t xml:space="preserve">Attendance of disadvantaged pupils is at least National Average (including persistent absentees) </w:t>
            </w:r>
            <w:r>
              <w:t xml:space="preserve"> </w:t>
            </w:r>
          </w:p>
        </w:tc>
      </w:tr>
      <w:tr w:rsidR="00DF3023" w14:paraId="3C67DDF9" w14:textId="77777777">
        <w:trPr>
          <w:trHeight w:val="2895"/>
        </w:trPr>
        <w:tc>
          <w:tcPr>
            <w:tcW w:w="4818" w:type="dxa"/>
            <w:tcBorders>
              <w:top w:val="single" w:sz="6" w:space="0" w:color="000000"/>
              <w:left w:val="single" w:sz="6" w:space="0" w:color="000000"/>
              <w:bottom w:val="single" w:sz="6" w:space="0" w:color="000000"/>
              <w:right w:val="single" w:sz="6" w:space="0" w:color="000000"/>
            </w:tcBorders>
          </w:tcPr>
          <w:p w14:paraId="1B56029B" w14:textId="77777777" w:rsidR="00DF3023" w:rsidRDefault="006429E1">
            <w:pPr>
              <w:spacing w:after="0"/>
              <w:ind w:left="60"/>
              <w:jc w:val="both"/>
            </w:pPr>
            <w:r>
              <w:rPr>
                <w:rFonts w:ascii="Arial" w:eastAsia="Arial" w:hAnsi="Arial" w:cs="Arial"/>
                <w:color w:val="0D0D0D"/>
                <w:sz w:val="23"/>
              </w:rPr>
              <w:t xml:space="preserve">Pupils will show resilience in their learning and other areas of school life. </w:t>
            </w:r>
            <w:r>
              <w:t xml:space="preserve"> </w:t>
            </w:r>
          </w:p>
        </w:tc>
        <w:tc>
          <w:tcPr>
            <w:tcW w:w="4682" w:type="dxa"/>
            <w:tcBorders>
              <w:top w:val="single" w:sz="6" w:space="0" w:color="000000"/>
              <w:left w:val="single" w:sz="6" w:space="0" w:color="000000"/>
              <w:bottom w:val="single" w:sz="6" w:space="0" w:color="000000"/>
              <w:right w:val="single" w:sz="6" w:space="0" w:color="000000"/>
            </w:tcBorders>
          </w:tcPr>
          <w:p w14:paraId="4DAEA90F" w14:textId="77777777" w:rsidR="00DF3023" w:rsidRDefault="006429E1">
            <w:pPr>
              <w:spacing w:after="12" w:line="229" w:lineRule="auto"/>
              <w:ind w:left="2"/>
            </w:pPr>
            <w:r>
              <w:rPr>
                <w:rFonts w:ascii="Arial" w:eastAsia="Arial" w:hAnsi="Arial" w:cs="Arial"/>
                <w:color w:val="0D0D0D"/>
                <w:sz w:val="23"/>
              </w:rPr>
              <w:t xml:space="preserve">Children are happy, healthy and ready to learn, making positive contributions to the school. </w:t>
            </w:r>
            <w:r>
              <w:rPr>
                <w:rFonts w:ascii="Arial" w:eastAsia="Arial" w:hAnsi="Arial" w:cs="Arial"/>
                <w:sz w:val="23"/>
              </w:rPr>
              <w:t xml:space="preserve"> </w:t>
            </w:r>
            <w:r>
              <w:t xml:space="preserve"> </w:t>
            </w:r>
          </w:p>
          <w:p w14:paraId="4098797E" w14:textId="77777777" w:rsidR="00DF3023" w:rsidRDefault="006429E1">
            <w:pPr>
              <w:spacing w:after="6" w:line="233" w:lineRule="auto"/>
              <w:ind w:left="2"/>
            </w:pPr>
            <w:r>
              <w:rPr>
                <w:rFonts w:ascii="Arial" w:eastAsia="Arial" w:hAnsi="Arial" w:cs="Arial"/>
                <w:color w:val="0D0D0D"/>
                <w:sz w:val="23"/>
              </w:rPr>
              <w:t xml:space="preserve">Children are emotionally healthy, in control of their thoughts, feelings and behaviours. </w:t>
            </w:r>
            <w:r>
              <w:rPr>
                <w:rFonts w:ascii="Arial" w:eastAsia="Arial" w:hAnsi="Arial" w:cs="Arial"/>
                <w:sz w:val="23"/>
              </w:rPr>
              <w:t xml:space="preserve"> </w:t>
            </w:r>
            <w:r>
              <w:rPr>
                <w:rFonts w:ascii="Arial" w:eastAsia="Arial" w:hAnsi="Arial" w:cs="Arial"/>
                <w:color w:val="0D0D0D"/>
                <w:sz w:val="23"/>
              </w:rPr>
              <w:t>Children feel supported and given the opportunity to explore their emo</w:t>
            </w:r>
            <w:r>
              <w:rPr>
                <w:rFonts w:ascii="Arial" w:eastAsia="Arial" w:hAnsi="Arial" w:cs="Arial"/>
                <w:color w:val="0D0D0D"/>
                <w:sz w:val="23"/>
              </w:rPr>
              <w:t xml:space="preserve">tions and strengthen relationships. This will allow them to nurture their social and emotional well-being and to develop resilience.  </w:t>
            </w:r>
            <w:r>
              <w:t xml:space="preserve"> </w:t>
            </w:r>
          </w:p>
          <w:p w14:paraId="3479B6D5" w14:textId="77777777" w:rsidR="00DF3023" w:rsidRDefault="006429E1">
            <w:pPr>
              <w:spacing w:after="0"/>
              <w:ind w:left="2"/>
            </w:pPr>
            <w:r>
              <w:rPr>
                <w:rFonts w:ascii="Arial" w:eastAsia="Arial" w:hAnsi="Arial" w:cs="Arial"/>
                <w:sz w:val="23"/>
              </w:rPr>
              <w:t xml:space="preserve"> </w:t>
            </w:r>
            <w:r>
              <w:t xml:space="preserve"> </w:t>
            </w:r>
          </w:p>
        </w:tc>
      </w:tr>
    </w:tbl>
    <w:p w14:paraId="77BB7611" w14:textId="0E687FE2" w:rsidR="00DF3023" w:rsidRDefault="006429E1">
      <w:pPr>
        <w:spacing w:after="679"/>
        <w:ind w:left="1143"/>
      </w:pPr>
      <w:r>
        <w:rPr>
          <w:rFonts w:ascii="Arial" w:eastAsia="Arial" w:hAnsi="Arial" w:cs="Arial"/>
          <w:color w:val="0D0D0D"/>
          <w:sz w:val="24"/>
        </w:rPr>
        <w:t xml:space="preserve"> </w:t>
      </w:r>
      <w:r>
        <w:t xml:space="preserve"> </w:t>
      </w:r>
    </w:p>
    <w:p w14:paraId="59FEB89F" w14:textId="1BFD9C75" w:rsidR="009B7432" w:rsidRDefault="009B7432">
      <w:pPr>
        <w:spacing w:after="679"/>
        <w:ind w:left="1143"/>
      </w:pPr>
    </w:p>
    <w:p w14:paraId="6B67EF2C" w14:textId="77777777" w:rsidR="009B7432" w:rsidRDefault="009B7432">
      <w:pPr>
        <w:spacing w:after="679"/>
        <w:ind w:left="1143"/>
      </w:pPr>
    </w:p>
    <w:p w14:paraId="6DAD577E" w14:textId="77777777" w:rsidR="00DF3023" w:rsidRDefault="006429E1">
      <w:pPr>
        <w:pStyle w:val="Heading2"/>
        <w:spacing w:after="72"/>
        <w:ind w:left="1123"/>
      </w:pPr>
      <w:r>
        <w:lastRenderedPageBreak/>
        <w:t xml:space="preserve">Activity in this academic year </w:t>
      </w:r>
      <w:r>
        <w:t xml:space="preserve"> </w:t>
      </w:r>
    </w:p>
    <w:p w14:paraId="2E027D94" w14:textId="77777777" w:rsidR="00DF3023" w:rsidRDefault="006429E1">
      <w:pPr>
        <w:spacing w:after="578" w:line="287" w:lineRule="auto"/>
        <w:ind w:left="1133" w:right="1103" w:hanging="2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r>
        <w:t xml:space="preserve"> </w:t>
      </w:r>
    </w:p>
    <w:p w14:paraId="30985389" w14:textId="77777777" w:rsidR="00DF3023" w:rsidRDefault="006429E1">
      <w:pPr>
        <w:pStyle w:val="Heading3"/>
        <w:ind w:left="1123" w:right="984"/>
      </w:pPr>
      <w:r>
        <w:t xml:space="preserve">Teaching (for example, CPD, recruitment and retention) </w:t>
      </w:r>
      <w:r>
        <w:t xml:space="preserve"> </w:t>
      </w:r>
    </w:p>
    <w:p w14:paraId="5EC96E28" w14:textId="77777777" w:rsidR="00DF3023" w:rsidRDefault="006429E1">
      <w:pPr>
        <w:spacing w:after="0"/>
        <w:ind w:left="1123" w:right="1368" w:hanging="10"/>
        <w:jc w:val="both"/>
      </w:pPr>
      <w:r>
        <w:rPr>
          <w:rFonts w:ascii="Arial" w:eastAsia="Arial" w:hAnsi="Arial" w:cs="Arial"/>
          <w:sz w:val="24"/>
        </w:rPr>
        <w:t xml:space="preserve">Budgeted cost: Philip Webb training (£450), Sharon Day (£2550), Little </w:t>
      </w:r>
      <w:proofErr w:type="spellStart"/>
      <w:r>
        <w:rPr>
          <w:rFonts w:ascii="Arial" w:eastAsia="Arial" w:hAnsi="Arial" w:cs="Arial"/>
          <w:sz w:val="24"/>
        </w:rPr>
        <w:t>Wandle</w:t>
      </w:r>
      <w:proofErr w:type="spellEnd"/>
      <w:r>
        <w:rPr>
          <w:rFonts w:ascii="Arial" w:eastAsia="Arial" w:hAnsi="Arial" w:cs="Arial"/>
          <w:sz w:val="24"/>
        </w:rPr>
        <w:t xml:space="preserve"> Fluency resources (£2868), Reading for Pleasure (Burley English Hub) (£4000 for books), Libraries for Primaries reading for pleasure. </w:t>
      </w:r>
      <w:r>
        <w:t xml:space="preserve"> </w:t>
      </w:r>
    </w:p>
    <w:tbl>
      <w:tblPr>
        <w:tblStyle w:val="TableGrid"/>
        <w:tblW w:w="9500" w:type="dxa"/>
        <w:tblInd w:w="1147" w:type="dxa"/>
        <w:tblCellMar>
          <w:top w:w="129" w:type="dxa"/>
          <w:left w:w="156" w:type="dxa"/>
          <w:bottom w:w="27" w:type="dxa"/>
          <w:right w:w="42" w:type="dxa"/>
        </w:tblCellMar>
        <w:tblLook w:val="04A0" w:firstRow="1" w:lastRow="0" w:firstColumn="1" w:lastColumn="0" w:noHBand="0" w:noVBand="1"/>
      </w:tblPr>
      <w:tblGrid>
        <w:gridCol w:w="2370"/>
        <w:gridCol w:w="5603"/>
        <w:gridCol w:w="1527"/>
      </w:tblGrid>
      <w:tr w:rsidR="00DF3023" w14:paraId="768AA0E0" w14:textId="77777777">
        <w:trPr>
          <w:trHeight w:val="1043"/>
        </w:trPr>
        <w:tc>
          <w:tcPr>
            <w:tcW w:w="2370" w:type="dxa"/>
            <w:tcBorders>
              <w:top w:val="single" w:sz="6" w:space="0" w:color="000000"/>
              <w:left w:val="single" w:sz="6" w:space="0" w:color="000000"/>
              <w:bottom w:val="single" w:sz="6" w:space="0" w:color="000000"/>
              <w:right w:val="single" w:sz="6" w:space="0" w:color="000000"/>
            </w:tcBorders>
            <w:shd w:val="clear" w:color="auto" w:fill="CFDCE3"/>
          </w:tcPr>
          <w:p w14:paraId="7093E7FE" w14:textId="77777777" w:rsidR="00DF3023" w:rsidRDefault="006429E1">
            <w:pPr>
              <w:spacing w:after="0"/>
              <w:ind w:left="10"/>
            </w:pPr>
            <w:r>
              <w:rPr>
                <w:rFonts w:ascii="Arial" w:eastAsia="Arial" w:hAnsi="Arial" w:cs="Arial"/>
                <w:b/>
                <w:color w:val="0D0D0D"/>
                <w:sz w:val="24"/>
              </w:rPr>
              <w:t xml:space="preserve">Activity </w:t>
            </w:r>
            <w:r>
              <w:t xml:space="preserve"> </w:t>
            </w:r>
          </w:p>
        </w:tc>
        <w:tc>
          <w:tcPr>
            <w:tcW w:w="5603" w:type="dxa"/>
            <w:tcBorders>
              <w:top w:val="single" w:sz="6" w:space="0" w:color="000000"/>
              <w:left w:val="single" w:sz="6" w:space="0" w:color="000000"/>
              <w:bottom w:val="single" w:sz="6" w:space="0" w:color="000000"/>
              <w:right w:val="single" w:sz="6" w:space="0" w:color="000000"/>
            </w:tcBorders>
            <w:shd w:val="clear" w:color="auto" w:fill="CFDCE3"/>
          </w:tcPr>
          <w:p w14:paraId="7537F7F4" w14:textId="77777777" w:rsidR="00DF3023" w:rsidRDefault="006429E1">
            <w:pPr>
              <w:spacing w:after="0"/>
              <w:ind w:left="14"/>
            </w:pPr>
            <w:r>
              <w:rPr>
                <w:rFonts w:ascii="Arial" w:eastAsia="Arial" w:hAnsi="Arial" w:cs="Arial"/>
                <w:b/>
                <w:color w:val="0D0D0D"/>
                <w:sz w:val="24"/>
              </w:rPr>
              <w:t>Evidence that supports this app</w:t>
            </w:r>
            <w:r>
              <w:rPr>
                <w:rFonts w:ascii="Arial" w:eastAsia="Arial" w:hAnsi="Arial" w:cs="Arial"/>
                <w:b/>
                <w:color w:val="0D0D0D"/>
                <w:sz w:val="24"/>
              </w:rPr>
              <w:t xml:space="preserve">roach </w:t>
            </w:r>
            <w:r>
              <w:t xml:space="preserve"> </w:t>
            </w:r>
          </w:p>
        </w:tc>
        <w:tc>
          <w:tcPr>
            <w:tcW w:w="1527" w:type="dxa"/>
            <w:tcBorders>
              <w:top w:val="single" w:sz="6" w:space="0" w:color="000000"/>
              <w:left w:val="single" w:sz="6" w:space="0" w:color="000000"/>
              <w:bottom w:val="single" w:sz="6" w:space="0" w:color="000000"/>
              <w:right w:val="single" w:sz="6" w:space="0" w:color="000000"/>
            </w:tcBorders>
            <w:shd w:val="clear" w:color="auto" w:fill="CFDCE3"/>
          </w:tcPr>
          <w:p w14:paraId="7F302F11" w14:textId="77777777" w:rsidR="00DF3023" w:rsidRDefault="006429E1">
            <w:pPr>
              <w:spacing w:after="0"/>
            </w:pPr>
            <w:r>
              <w:rPr>
                <w:rFonts w:ascii="Arial" w:eastAsia="Arial" w:hAnsi="Arial" w:cs="Arial"/>
                <w:b/>
                <w:color w:val="0D0D0D"/>
                <w:sz w:val="24"/>
              </w:rPr>
              <w:t xml:space="preserve">Challenge number(s) addressed </w:t>
            </w:r>
            <w:r>
              <w:t xml:space="preserve"> </w:t>
            </w:r>
          </w:p>
        </w:tc>
      </w:tr>
      <w:tr w:rsidR="00DF3023" w14:paraId="66E68615" w14:textId="77777777">
        <w:trPr>
          <w:trHeight w:val="1519"/>
        </w:trPr>
        <w:tc>
          <w:tcPr>
            <w:tcW w:w="2370" w:type="dxa"/>
            <w:tcBorders>
              <w:top w:val="single" w:sz="6" w:space="0" w:color="000000"/>
              <w:left w:val="single" w:sz="6" w:space="0" w:color="000000"/>
              <w:bottom w:val="single" w:sz="6" w:space="0" w:color="000000"/>
              <w:right w:val="single" w:sz="6" w:space="0" w:color="000000"/>
            </w:tcBorders>
            <w:vAlign w:val="bottom"/>
          </w:tcPr>
          <w:p w14:paraId="3F4A9B66" w14:textId="77777777" w:rsidR="00DF3023" w:rsidRDefault="006429E1">
            <w:pPr>
              <w:spacing w:after="0"/>
              <w:ind w:left="10"/>
            </w:pPr>
            <w:r>
              <w:rPr>
                <w:rFonts w:ascii="Arial" w:eastAsia="Arial" w:hAnsi="Arial" w:cs="Arial"/>
                <w:color w:val="0D0D0D"/>
                <w:sz w:val="23"/>
              </w:rPr>
              <w:t xml:space="preserve">Teaching: </w:t>
            </w:r>
          </w:p>
          <w:p w14:paraId="2C3872CB" w14:textId="77777777" w:rsidR="00DF3023" w:rsidRDefault="006429E1">
            <w:pPr>
              <w:spacing w:after="0"/>
              <w:ind w:left="10"/>
            </w:pPr>
            <w:r>
              <w:rPr>
                <w:rFonts w:ascii="Arial" w:eastAsia="Arial" w:hAnsi="Arial" w:cs="Arial"/>
                <w:color w:val="0D0D0D"/>
                <w:sz w:val="23"/>
              </w:rPr>
              <w:t xml:space="preserve">Ongoing CPD to improve phonics teaching </w:t>
            </w:r>
            <w:r>
              <w:rPr>
                <w:rFonts w:ascii="Arial" w:eastAsia="Arial" w:hAnsi="Arial" w:cs="Arial"/>
                <w:color w:val="0D0D0D"/>
                <w:sz w:val="23"/>
              </w:rPr>
              <w:tab/>
              <w:t xml:space="preserve">and reading.  </w:t>
            </w:r>
            <w:r>
              <w:t xml:space="preserve"> </w:t>
            </w:r>
          </w:p>
        </w:tc>
        <w:tc>
          <w:tcPr>
            <w:tcW w:w="5603" w:type="dxa"/>
            <w:tcBorders>
              <w:top w:val="single" w:sz="6" w:space="0" w:color="000000"/>
              <w:left w:val="single" w:sz="6" w:space="0" w:color="000000"/>
              <w:bottom w:val="single" w:sz="6" w:space="0" w:color="000000"/>
              <w:right w:val="single" w:sz="6" w:space="0" w:color="000000"/>
            </w:tcBorders>
          </w:tcPr>
          <w:p w14:paraId="0C98AE51" w14:textId="77777777" w:rsidR="00DF3023" w:rsidRDefault="006429E1">
            <w:pPr>
              <w:spacing w:after="95" w:line="233" w:lineRule="auto"/>
              <w:ind w:left="14"/>
              <w:jc w:val="both"/>
            </w:pPr>
            <w:r>
              <w:rPr>
                <w:rFonts w:ascii="Arial" w:eastAsia="Arial" w:hAnsi="Arial" w:cs="Arial"/>
                <w:color w:val="0D0D0D"/>
                <w:sz w:val="23"/>
              </w:rPr>
              <w:t xml:space="preserve">EEF guide to pupil premium – tiered approach – teaching is the top priority, including CPD. </w:t>
            </w:r>
            <w:r>
              <w:t xml:space="preserve"> </w:t>
            </w:r>
          </w:p>
          <w:p w14:paraId="5864015D" w14:textId="77777777" w:rsidR="00DF3023" w:rsidRDefault="006429E1">
            <w:pPr>
              <w:spacing w:after="0"/>
              <w:ind w:left="14"/>
            </w:pPr>
            <w:hyperlink r:id="rId7">
              <w:r>
                <w:rPr>
                  <w:rFonts w:ascii="Arial" w:eastAsia="Arial" w:hAnsi="Arial" w:cs="Arial"/>
                  <w:color w:val="0070C0"/>
                  <w:sz w:val="24"/>
                </w:rPr>
                <w:t>EEF Pupil Premium Guidance</w:t>
              </w:r>
            </w:hyperlink>
            <w:hyperlink r:id="rId8">
              <w:r>
                <w:rPr>
                  <w:rFonts w:ascii="Arial" w:eastAsia="Arial" w:hAnsi="Arial" w:cs="Arial"/>
                  <w:color w:val="0070C0"/>
                  <w:sz w:val="23"/>
                </w:rPr>
                <w:t xml:space="preserve"> </w:t>
              </w:r>
            </w:hyperlink>
            <w:r>
              <w:t xml:space="preserve"> </w:t>
            </w:r>
          </w:p>
        </w:tc>
        <w:tc>
          <w:tcPr>
            <w:tcW w:w="1527" w:type="dxa"/>
            <w:tcBorders>
              <w:top w:val="single" w:sz="6" w:space="0" w:color="000000"/>
              <w:left w:val="single" w:sz="6" w:space="0" w:color="000000"/>
              <w:bottom w:val="single" w:sz="6" w:space="0" w:color="000000"/>
              <w:right w:val="single" w:sz="6" w:space="0" w:color="000000"/>
            </w:tcBorders>
          </w:tcPr>
          <w:p w14:paraId="0F951F82" w14:textId="77777777" w:rsidR="00DF3023" w:rsidRDefault="006429E1">
            <w:pPr>
              <w:spacing w:after="0"/>
            </w:pPr>
            <w:r>
              <w:rPr>
                <w:rFonts w:ascii="Arial" w:eastAsia="Arial" w:hAnsi="Arial" w:cs="Arial"/>
                <w:color w:val="0D0D0D"/>
                <w:sz w:val="23"/>
              </w:rPr>
              <w:t xml:space="preserve">1 </w:t>
            </w:r>
            <w:r>
              <w:t xml:space="preserve"> </w:t>
            </w:r>
          </w:p>
        </w:tc>
      </w:tr>
    </w:tbl>
    <w:p w14:paraId="34B2B4E3" w14:textId="77777777" w:rsidR="00DF3023" w:rsidRDefault="006429E1">
      <w:pPr>
        <w:spacing w:after="0"/>
        <w:jc w:val="both"/>
      </w:pPr>
      <w:r>
        <w:t xml:space="preserve"> </w:t>
      </w:r>
    </w:p>
    <w:tbl>
      <w:tblPr>
        <w:tblStyle w:val="TableGrid"/>
        <w:tblW w:w="9508" w:type="dxa"/>
        <w:tblInd w:w="1143" w:type="dxa"/>
        <w:tblCellMar>
          <w:top w:w="50" w:type="dxa"/>
          <w:left w:w="158" w:type="dxa"/>
          <w:bottom w:w="0" w:type="dxa"/>
          <w:right w:w="43" w:type="dxa"/>
        </w:tblCellMar>
        <w:tblLook w:val="04A0" w:firstRow="1" w:lastRow="0" w:firstColumn="1" w:lastColumn="0" w:noHBand="0" w:noVBand="1"/>
      </w:tblPr>
      <w:tblGrid>
        <w:gridCol w:w="2373"/>
        <w:gridCol w:w="5603"/>
        <w:gridCol w:w="1532"/>
      </w:tblGrid>
      <w:tr w:rsidR="00DF3023" w14:paraId="2BDB86BE" w14:textId="77777777">
        <w:trPr>
          <w:trHeight w:val="7451"/>
        </w:trPr>
        <w:tc>
          <w:tcPr>
            <w:tcW w:w="2374" w:type="dxa"/>
            <w:tcBorders>
              <w:top w:val="single" w:sz="6" w:space="0" w:color="000000"/>
              <w:left w:val="single" w:sz="6" w:space="0" w:color="000000"/>
              <w:bottom w:val="single" w:sz="6" w:space="0" w:color="000000"/>
              <w:right w:val="single" w:sz="6" w:space="0" w:color="000000"/>
            </w:tcBorders>
          </w:tcPr>
          <w:p w14:paraId="46D23976" w14:textId="77777777" w:rsidR="00DF3023" w:rsidRDefault="006429E1">
            <w:pPr>
              <w:spacing w:after="66" w:line="235" w:lineRule="auto"/>
              <w:ind w:left="14" w:right="114"/>
              <w:jc w:val="both"/>
            </w:pPr>
            <w:r>
              <w:rPr>
                <w:rFonts w:ascii="Arial" w:eastAsia="Arial" w:hAnsi="Arial" w:cs="Arial"/>
                <w:color w:val="0D0D0D"/>
                <w:sz w:val="23"/>
              </w:rPr>
              <w:t xml:space="preserve">Continue to embed new reading code of practice (started September 2022) </w:t>
            </w:r>
            <w:r>
              <w:t xml:space="preserve"> </w:t>
            </w:r>
          </w:p>
          <w:p w14:paraId="09F34B46" w14:textId="77777777" w:rsidR="00DF3023" w:rsidRDefault="006429E1">
            <w:pPr>
              <w:spacing w:after="18" w:line="235" w:lineRule="auto"/>
              <w:ind w:left="14" w:right="156"/>
              <w:jc w:val="both"/>
            </w:pPr>
            <w:r>
              <w:rPr>
                <w:rFonts w:ascii="Arial" w:eastAsia="Arial" w:hAnsi="Arial" w:cs="Arial"/>
                <w:color w:val="0D0D0D"/>
                <w:sz w:val="23"/>
              </w:rPr>
              <w:t xml:space="preserve">Ensure all relevant staff (including new staff) have received training to deliver the Little </w:t>
            </w:r>
            <w:proofErr w:type="spellStart"/>
            <w:r>
              <w:rPr>
                <w:rFonts w:ascii="Arial" w:eastAsia="Arial" w:hAnsi="Arial" w:cs="Arial"/>
                <w:color w:val="0D0D0D"/>
                <w:sz w:val="23"/>
              </w:rPr>
              <w:t>Wandle</w:t>
            </w:r>
            <w:proofErr w:type="spellEnd"/>
            <w:r>
              <w:rPr>
                <w:rFonts w:ascii="Arial" w:eastAsia="Arial" w:hAnsi="Arial" w:cs="Arial"/>
                <w:color w:val="0D0D0D"/>
                <w:sz w:val="23"/>
              </w:rPr>
              <w:t xml:space="preserve"> phonics scheme effectively. </w:t>
            </w:r>
          </w:p>
          <w:p w14:paraId="559B6304" w14:textId="77777777" w:rsidR="00DF3023" w:rsidRDefault="006429E1">
            <w:pPr>
              <w:spacing w:after="82" w:line="236" w:lineRule="auto"/>
              <w:ind w:left="14" w:right="92"/>
            </w:pPr>
            <w:r>
              <w:rPr>
                <w:rFonts w:ascii="Arial" w:eastAsia="Arial" w:hAnsi="Arial" w:cs="Arial"/>
                <w:color w:val="0D0D0D"/>
                <w:sz w:val="23"/>
              </w:rPr>
              <w:t xml:space="preserve">This </w:t>
            </w:r>
            <w:r>
              <w:rPr>
                <w:rFonts w:ascii="Arial" w:eastAsia="Arial" w:hAnsi="Arial" w:cs="Arial"/>
                <w:color w:val="0D0D0D"/>
                <w:sz w:val="23"/>
              </w:rPr>
              <w:tab/>
              <w:t>includes teaching assistant</w:t>
            </w:r>
            <w:r>
              <w:rPr>
                <w:rFonts w:ascii="Arial" w:eastAsia="Arial" w:hAnsi="Arial" w:cs="Arial"/>
                <w:color w:val="0D0D0D"/>
                <w:sz w:val="23"/>
              </w:rPr>
              <w:t xml:space="preserve">s. </w:t>
            </w:r>
            <w:r>
              <w:t xml:space="preserve"> </w:t>
            </w:r>
          </w:p>
          <w:p w14:paraId="45327F32" w14:textId="77777777" w:rsidR="00DF3023" w:rsidRDefault="006429E1">
            <w:pPr>
              <w:spacing w:after="0"/>
              <w:ind w:left="14"/>
            </w:pPr>
            <w:r>
              <w:rPr>
                <w:rFonts w:ascii="Arial" w:eastAsia="Arial" w:hAnsi="Arial" w:cs="Arial"/>
                <w:color w:val="0D0D0D"/>
                <w:sz w:val="24"/>
              </w:rPr>
              <w:t xml:space="preserve"> </w:t>
            </w:r>
            <w:r>
              <w:t xml:space="preserve"> </w:t>
            </w:r>
          </w:p>
        </w:tc>
        <w:tc>
          <w:tcPr>
            <w:tcW w:w="5603" w:type="dxa"/>
            <w:tcBorders>
              <w:top w:val="single" w:sz="6" w:space="0" w:color="000000"/>
              <w:left w:val="single" w:sz="6" w:space="0" w:color="000000"/>
              <w:bottom w:val="single" w:sz="6" w:space="0" w:color="000000"/>
              <w:right w:val="single" w:sz="6" w:space="0" w:color="000000"/>
            </w:tcBorders>
          </w:tcPr>
          <w:p w14:paraId="3D468CD6" w14:textId="77777777" w:rsidR="00DF3023" w:rsidRDefault="006429E1">
            <w:pPr>
              <w:spacing w:after="68" w:line="235" w:lineRule="auto"/>
              <w:ind w:left="12"/>
            </w:pPr>
            <w:r>
              <w:rPr>
                <w:rFonts w:ascii="Arial" w:eastAsia="Arial" w:hAnsi="Arial" w:cs="Arial"/>
                <w:color w:val="0D0D0D"/>
                <w:sz w:val="23"/>
              </w:rPr>
              <w:t xml:space="preserve">We have looked at the capacity of staff within the school and recognise that we need to support new staff members and less experienced members of staff.  </w:t>
            </w:r>
            <w:r>
              <w:t xml:space="preserve"> </w:t>
            </w:r>
          </w:p>
          <w:p w14:paraId="5695C841" w14:textId="77777777" w:rsidR="00DF3023" w:rsidRDefault="006429E1">
            <w:pPr>
              <w:spacing w:after="2" w:line="236" w:lineRule="auto"/>
              <w:ind w:left="12"/>
            </w:pPr>
            <w:r>
              <w:rPr>
                <w:rFonts w:ascii="Arial" w:eastAsia="Arial" w:hAnsi="Arial" w:cs="Arial"/>
                <w:color w:val="0D0D0D"/>
                <w:sz w:val="23"/>
              </w:rPr>
              <w:t xml:space="preserve">EEF acknowledges that CPD can improve teacher practice and can have a significant effect on pupils’ </w:t>
            </w:r>
            <w:r>
              <w:rPr>
                <w:rFonts w:ascii="Arial" w:eastAsia="Arial" w:hAnsi="Arial" w:cs="Arial"/>
                <w:color w:val="0D0D0D"/>
                <w:sz w:val="23"/>
              </w:rPr>
              <w:t>learning outcomes as well as a positive impact on the teacher level outcomes. Every teacher is supported to keep improving the quality of their pedagogical content knowledge through CPD sessions.</w:t>
            </w:r>
            <w:r>
              <w:rPr>
                <w:rFonts w:ascii="Arial" w:eastAsia="Arial" w:hAnsi="Arial" w:cs="Arial"/>
                <w:color w:val="0D0D0D"/>
                <w:sz w:val="24"/>
              </w:rPr>
              <w:t xml:space="preserve"> </w:t>
            </w:r>
          </w:p>
          <w:p w14:paraId="4B304FA3" w14:textId="77777777" w:rsidR="00DF3023" w:rsidRDefault="006429E1">
            <w:pPr>
              <w:spacing w:after="19" w:line="254" w:lineRule="auto"/>
              <w:ind w:left="12"/>
            </w:pPr>
            <w:r>
              <w:rPr>
                <w:rFonts w:ascii="Arial" w:eastAsia="Arial" w:hAnsi="Arial" w:cs="Arial"/>
                <w:color w:val="0070C0"/>
                <w:sz w:val="24"/>
              </w:rPr>
              <w:t>https://educationendowmentfoundation.or g.uk/education-</w:t>
            </w:r>
            <w:r>
              <w:t xml:space="preserve"> </w:t>
            </w:r>
            <w:r>
              <w:rPr>
                <w:rFonts w:ascii="Arial" w:eastAsia="Arial" w:hAnsi="Arial" w:cs="Arial"/>
                <w:color w:val="0070C0"/>
                <w:sz w:val="24"/>
              </w:rPr>
              <w:t>evi</w:t>
            </w:r>
            <w:r>
              <w:rPr>
                <w:rFonts w:ascii="Arial" w:eastAsia="Arial" w:hAnsi="Arial" w:cs="Arial"/>
                <w:color w:val="0070C0"/>
                <w:sz w:val="24"/>
              </w:rPr>
              <w:t>dence/</w:t>
            </w:r>
            <w:proofErr w:type="spellStart"/>
            <w:r>
              <w:rPr>
                <w:rFonts w:ascii="Arial" w:eastAsia="Arial" w:hAnsi="Arial" w:cs="Arial"/>
                <w:color w:val="0070C0"/>
                <w:sz w:val="24"/>
              </w:rPr>
              <w:t>guidancereports</w:t>
            </w:r>
            <w:proofErr w:type="spellEnd"/>
            <w:r>
              <w:rPr>
                <w:rFonts w:ascii="Arial" w:eastAsia="Arial" w:hAnsi="Arial" w:cs="Arial"/>
                <w:color w:val="0070C0"/>
                <w:sz w:val="24"/>
              </w:rPr>
              <w:t>/effective-</w:t>
            </w:r>
            <w:r>
              <w:t xml:space="preserve"> </w:t>
            </w:r>
            <w:proofErr w:type="spellStart"/>
            <w:r>
              <w:rPr>
                <w:rFonts w:ascii="Arial" w:eastAsia="Arial" w:hAnsi="Arial" w:cs="Arial"/>
                <w:color w:val="0070C0"/>
                <w:sz w:val="24"/>
              </w:rPr>
              <w:t>professionaldevelopment</w:t>
            </w:r>
            <w:proofErr w:type="spellEnd"/>
            <w:r>
              <w:rPr>
                <w:rFonts w:ascii="Arial" w:eastAsia="Arial" w:hAnsi="Arial" w:cs="Arial"/>
                <w:color w:val="0D0D0D"/>
                <w:sz w:val="23"/>
              </w:rPr>
              <w:t xml:space="preserve"> </w:t>
            </w:r>
            <w:r>
              <w:t xml:space="preserve"> </w:t>
            </w:r>
          </w:p>
          <w:p w14:paraId="176BFAE2" w14:textId="77777777" w:rsidR="00DF3023" w:rsidRDefault="006429E1">
            <w:pPr>
              <w:spacing w:after="70" w:line="233" w:lineRule="auto"/>
              <w:ind w:left="12"/>
            </w:pPr>
            <w:r>
              <w:rPr>
                <w:rFonts w:ascii="Arial" w:eastAsia="Arial" w:hAnsi="Arial" w:cs="Arial"/>
                <w:sz w:val="23"/>
              </w:rPr>
              <w:t xml:space="preserve">We have put a rigorous CPD programme in place including: </w:t>
            </w:r>
            <w:r>
              <w:t xml:space="preserve"> </w:t>
            </w:r>
          </w:p>
          <w:p w14:paraId="24845B56" w14:textId="77777777" w:rsidR="00DF3023" w:rsidRDefault="006429E1">
            <w:pPr>
              <w:spacing w:after="41"/>
              <w:ind w:left="12"/>
            </w:pPr>
            <w:r>
              <w:rPr>
                <w:rFonts w:ascii="Arial" w:eastAsia="Arial" w:hAnsi="Arial" w:cs="Arial"/>
                <w:sz w:val="23"/>
              </w:rPr>
              <w:t xml:space="preserve">Phonics Training (whole school) on Little </w:t>
            </w:r>
            <w:proofErr w:type="spellStart"/>
            <w:r>
              <w:rPr>
                <w:rFonts w:ascii="Arial" w:eastAsia="Arial" w:hAnsi="Arial" w:cs="Arial"/>
                <w:sz w:val="23"/>
              </w:rPr>
              <w:t>Wandle</w:t>
            </w:r>
            <w:proofErr w:type="spellEnd"/>
            <w:r>
              <w:rPr>
                <w:rFonts w:ascii="Arial" w:eastAsia="Arial" w:hAnsi="Arial" w:cs="Arial"/>
                <w:sz w:val="23"/>
              </w:rPr>
              <w:t xml:space="preserve"> </w:t>
            </w:r>
            <w:r>
              <w:t xml:space="preserve"> </w:t>
            </w:r>
          </w:p>
          <w:p w14:paraId="04B0C4AB" w14:textId="77777777" w:rsidR="00DF3023" w:rsidRDefault="006429E1">
            <w:pPr>
              <w:spacing w:after="41"/>
              <w:ind w:left="12"/>
            </w:pPr>
            <w:r>
              <w:rPr>
                <w:rFonts w:ascii="Arial" w:eastAsia="Arial" w:hAnsi="Arial" w:cs="Arial"/>
                <w:sz w:val="23"/>
              </w:rPr>
              <w:t xml:space="preserve">Philip Webb (reading and writing) </w:t>
            </w:r>
            <w:r>
              <w:t xml:space="preserve"> </w:t>
            </w:r>
          </w:p>
          <w:p w14:paraId="0C75801C" w14:textId="77777777" w:rsidR="00DF3023" w:rsidRDefault="006429E1">
            <w:pPr>
              <w:spacing w:after="36" w:line="264" w:lineRule="auto"/>
              <w:ind w:left="12"/>
            </w:pPr>
            <w:r>
              <w:rPr>
                <w:rFonts w:ascii="Arial" w:eastAsia="Arial" w:hAnsi="Arial" w:cs="Arial"/>
                <w:sz w:val="23"/>
              </w:rPr>
              <w:t xml:space="preserve">Whole school maths training (Teachers and TAs) </w:t>
            </w:r>
            <w:proofErr w:type="gramStart"/>
            <w:r>
              <w:rPr>
                <w:rFonts w:ascii="Arial" w:eastAsia="Arial" w:hAnsi="Arial" w:cs="Arial"/>
                <w:sz w:val="23"/>
              </w:rPr>
              <w:t xml:space="preserve">– </w:t>
            </w:r>
            <w:r>
              <w:t xml:space="preserve"> </w:t>
            </w:r>
            <w:r>
              <w:rPr>
                <w:rFonts w:ascii="Arial" w:eastAsia="Arial" w:hAnsi="Arial" w:cs="Arial"/>
                <w:sz w:val="23"/>
              </w:rPr>
              <w:t>S</w:t>
            </w:r>
            <w:r>
              <w:rPr>
                <w:rFonts w:ascii="Arial" w:eastAsia="Arial" w:hAnsi="Arial" w:cs="Arial"/>
                <w:sz w:val="23"/>
              </w:rPr>
              <w:t>haron</w:t>
            </w:r>
            <w:proofErr w:type="gramEnd"/>
            <w:r>
              <w:rPr>
                <w:rFonts w:ascii="Arial" w:eastAsia="Arial" w:hAnsi="Arial" w:cs="Arial"/>
                <w:sz w:val="23"/>
              </w:rPr>
              <w:t xml:space="preserve"> Day </w:t>
            </w:r>
            <w:r>
              <w:t xml:space="preserve"> </w:t>
            </w:r>
          </w:p>
          <w:p w14:paraId="12C05731" w14:textId="77777777" w:rsidR="00DF3023" w:rsidRDefault="006429E1">
            <w:pPr>
              <w:spacing w:after="43"/>
              <w:ind w:left="12"/>
            </w:pPr>
            <w:r>
              <w:rPr>
                <w:rFonts w:ascii="Arial" w:eastAsia="Arial" w:hAnsi="Arial" w:cs="Arial"/>
                <w:sz w:val="23"/>
              </w:rPr>
              <w:t xml:space="preserve">Teaching and Learning (whole school) </w:t>
            </w:r>
            <w:r>
              <w:t xml:space="preserve"> </w:t>
            </w:r>
          </w:p>
          <w:p w14:paraId="77DD9BEF" w14:textId="77777777" w:rsidR="00DF3023" w:rsidRDefault="006429E1">
            <w:pPr>
              <w:spacing w:after="22"/>
              <w:ind w:left="12"/>
            </w:pPr>
            <w:r>
              <w:rPr>
                <w:rFonts w:ascii="Arial" w:eastAsia="Arial" w:hAnsi="Arial" w:cs="Arial"/>
                <w:sz w:val="23"/>
              </w:rPr>
              <w:t xml:space="preserve">Whole class guided reading (KS2) </w:t>
            </w:r>
            <w:r>
              <w:t xml:space="preserve"> </w:t>
            </w:r>
          </w:p>
          <w:p w14:paraId="0BB41551" w14:textId="77777777" w:rsidR="00DF3023" w:rsidRDefault="006429E1">
            <w:pPr>
              <w:spacing w:after="64" w:line="233" w:lineRule="auto"/>
              <w:ind w:left="12"/>
            </w:pPr>
            <w:r>
              <w:rPr>
                <w:rFonts w:ascii="Arial" w:eastAsia="Arial" w:hAnsi="Arial" w:cs="Arial"/>
                <w:sz w:val="23"/>
              </w:rPr>
              <w:t xml:space="preserve">Reading for Pleasure (reading leads to cascade information) </w:t>
            </w:r>
            <w:r>
              <w:t xml:space="preserve"> </w:t>
            </w:r>
          </w:p>
          <w:p w14:paraId="16A270B6" w14:textId="77777777" w:rsidR="00DF3023" w:rsidRDefault="006429E1">
            <w:pPr>
              <w:spacing w:after="0"/>
              <w:ind w:left="12"/>
            </w:pPr>
            <w:r>
              <w:rPr>
                <w:rFonts w:ascii="Arial" w:eastAsia="Arial" w:hAnsi="Arial" w:cs="Arial"/>
                <w:color w:val="0D0D0D"/>
                <w:sz w:val="23"/>
              </w:rPr>
              <w:t xml:space="preserve"> </w:t>
            </w:r>
            <w: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70CAB701" w14:textId="77777777" w:rsidR="00DF3023" w:rsidRDefault="006429E1">
            <w:pPr>
              <w:spacing w:after="0"/>
            </w:pPr>
            <w:r>
              <w:t xml:space="preserve"> </w:t>
            </w:r>
          </w:p>
        </w:tc>
      </w:tr>
      <w:tr w:rsidR="00DF3023" w14:paraId="5AC9AE24" w14:textId="77777777">
        <w:trPr>
          <w:trHeight w:val="6834"/>
        </w:trPr>
        <w:tc>
          <w:tcPr>
            <w:tcW w:w="2374" w:type="dxa"/>
            <w:tcBorders>
              <w:top w:val="single" w:sz="6" w:space="0" w:color="000000"/>
              <w:left w:val="single" w:sz="6" w:space="0" w:color="000000"/>
              <w:bottom w:val="single" w:sz="6" w:space="0" w:color="000000"/>
              <w:right w:val="single" w:sz="6" w:space="0" w:color="000000"/>
            </w:tcBorders>
          </w:tcPr>
          <w:p w14:paraId="1FCCF7B9" w14:textId="77777777" w:rsidR="00DF3023" w:rsidRDefault="006429E1">
            <w:pPr>
              <w:spacing w:after="2"/>
              <w:ind w:left="14"/>
            </w:pPr>
            <w:r>
              <w:rPr>
                <w:rFonts w:ascii="Arial" w:eastAsia="Arial" w:hAnsi="Arial" w:cs="Arial"/>
                <w:color w:val="0D0D0D"/>
                <w:sz w:val="23"/>
              </w:rPr>
              <w:lastRenderedPageBreak/>
              <w:t xml:space="preserve">Introduce </w:t>
            </w:r>
            <w:r>
              <w:t xml:space="preserve"> </w:t>
            </w:r>
          </w:p>
          <w:p w14:paraId="15483FBD" w14:textId="77777777" w:rsidR="00DF3023" w:rsidRDefault="006429E1">
            <w:pPr>
              <w:spacing w:after="2" w:line="236" w:lineRule="auto"/>
              <w:ind w:left="14"/>
            </w:pPr>
            <w:r>
              <w:rPr>
                <w:rFonts w:ascii="Arial" w:eastAsia="Arial" w:hAnsi="Arial" w:cs="Arial"/>
                <w:color w:val="0D0D0D"/>
                <w:sz w:val="23"/>
              </w:rPr>
              <w:t xml:space="preserve">Launchpad to Literacy in EYFS and Y1 (toolkit recognising speech, language and communication </w:t>
            </w:r>
            <w:r>
              <w:t xml:space="preserve"> </w:t>
            </w:r>
          </w:p>
          <w:p w14:paraId="0FC1ECBC" w14:textId="77777777" w:rsidR="00DF3023" w:rsidRDefault="006429E1">
            <w:pPr>
              <w:spacing w:after="1" w:line="232" w:lineRule="auto"/>
              <w:ind w:left="14" w:right="163"/>
              <w:jc w:val="both"/>
            </w:pPr>
            <w:r>
              <w:rPr>
                <w:rFonts w:ascii="Arial" w:eastAsia="Arial" w:hAnsi="Arial" w:cs="Arial"/>
                <w:color w:val="0D0D0D"/>
                <w:sz w:val="23"/>
              </w:rPr>
              <w:t xml:space="preserve">difficulties and to provide bespoke targeted support </w:t>
            </w:r>
          </w:p>
          <w:p w14:paraId="1DA3AF2E" w14:textId="77777777" w:rsidR="00DF3023" w:rsidRDefault="006429E1">
            <w:pPr>
              <w:spacing w:after="39"/>
              <w:ind w:left="14"/>
            </w:pPr>
            <w:r>
              <w:rPr>
                <w:rFonts w:ascii="Arial" w:eastAsia="Arial" w:hAnsi="Arial" w:cs="Arial"/>
                <w:color w:val="0D0D0D"/>
                <w:sz w:val="23"/>
              </w:rPr>
              <w:t xml:space="preserve">for those pupils) </w:t>
            </w:r>
            <w:r>
              <w:t xml:space="preserve"> </w:t>
            </w:r>
          </w:p>
          <w:p w14:paraId="2B844B1C" w14:textId="77777777" w:rsidR="00DF3023" w:rsidRDefault="006429E1">
            <w:pPr>
              <w:spacing w:after="0"/>
              <w:ind w:left="14"/>
            </w:pPr>
            <w:r>
              <w:rPr>
                <w:rFonts w:ascii="Arial" w:eastAsia="Arial" w:hAnsi="Arial" w:cs="Arial"/>
                <w:i/>
                <w:color w:val="0D0D0D"/>
                <w:sz w:val="23"/>
              </w:rPr>
              <w:t xml:space="preserve"> </w:t>
            </w:r>
            <w:r>
              <w:t xml:space="preserve"> </w:t>
            </w:r>
          </w:p>
        </w:tc>
        <w:tc>
          <w:tcPr>
            <w:tcW w:w="5603" w:type="dxa"/>
            <w:tcBorders>
              <w:top w:val="single" w:sz="6" w:space="0" w:color="000000"/>
              <w:left w:val="single" w:sz="6" w:space="0" w:color="000000"/>
              <w:bottom w:val="single" w:sz="6" w:space="0" w:color="000000"/>
              <w:right w:val="single" w:sz="6" w:space="0" w:color="000000"/>
            </w:tcBorders>
          </w:tcPr>
          <w:p w14:paraId="0D422B05" w14:textId="77777777" w:rsidR="00DF3023" w:rsidRDefault="006429E1">
            <w:pPr>
              <w:spacing w:after="21"/>
              <w:ind w:left="12"/>
            </w:pPr>
            <w:r>
              <w:rPr>
                <w:rFonts w:ascii="Arial" w:eastAsia="Arial" w:hAnsi="Arial" w:cs="Arial"/>
                <w:color w:val="0D0D0D"/>
                <w:sz w:val="23"/>
              </w:rPr>
              <w:t xml:space="preserve">EEF (+6) </w:t>
            </w:r>
            <w:r>
              <w:t xml:space="preserve"> </w:t>
            </w:r>
          </w:p>
          <w:p w14:paraId="3E791AFC" w14:textId="77777777" w:rsidR="00DF3023" w:rsidRDefault="006429E1">
            <w:pPr>
              <w:spacing w:after="73" w:line="235" w:lineRule="auto"/>
              <w:ind w:left="12" w:right="400"/>
              <w:jc w:val="both"/>
            </w:pPr>
            <w:r>
              <w:rPr>
                <w:rFonts w:ascii="Arial" w:eastAsia="Arial" w:hAnsi="Arial" w:cs="Arial"/>
                <w:sz w:val="23"/>
              </w:rPr>
              <w:t xml:space="preserve">There is a strong evidence base that suggests oral language interventions, including dialogic activities such as high-quality classroom discussion, are inexpensive to implement with high impacts on reading: </w:t>
            </w:r>
            <w:r>
              <w:t xml:space="preserve"> </w:t>
            </w:r>
          </w:p>
          <w:p w14:paraId="470D09EB" w14:textId="77777777" w:rsidR="00DF3023" w:rsidRDefault="006429E1">
            <w:pPr>
              <w:spacing w:after="5"/>
              <w:ind w:left="12"/>
            </w:pPr>
            <w:hyperlink r:id="rId9">
              <w:r>
                <w:rPr>
                  <w:rFonts w:ascii="Arial" w:eastAsia="Arial" w:hAnsi="Arial" w:cs="Arial"/>
                  <w:color w:val="0070C0"/>
                  <w:sz w:val="23"/>
                </w:rPr>
                <w:t xml:space="preserve">Oral language interventions | Toolkit Strand | </w:t>
              </w:r>
            </w:hyperlink>
            <w:hyperlink r:id="rId10">
              <w:r>
                <w:t xml:space="preserve"> </w:t>
              </w:r>
            </w:hyperlink>
          </w:p>
          <w:p w14:paraId="5A424414" w14:textId="77777777" w:rsidR="00DF3023" w:rsidRDefault="006429E1">
            <w:pPr>
              <w:spacing w:after="22"/>
              <w:ind w:left="12"/>
            </w:pPr>
            <w:hyperlink r:id="rId11">
              <w:r>
                <w:rPr>
                  <w:rFonts w:ascii="Arial" w:eastAsia="Arial" w:hAnsi="Arial" w:cs="Arial"/>
                  <w:color w:val="0070C0"/>
                  <w:sz w:val="23"/>
                </w:rPr>
                <w:t>Education Endowment Foundation | EE</w:t>
              </w:r>
            </w:hyperlink>
            <w:hyperlink r:id="rId12">
              <w:r>
                <w:rPr>
                  <w:rFonts w:ascii="Arial" w:eastAsia="Arial" w:hAnsi="Arial" w:cs="Arial"/>
                  <w:color w:val="0070C0"/>
                  <w:sz w:val="23"/>
                </w:rPr>
                <w:t>F</w:t>
              </w:r>
            </w:hyperlink>
            <w:hyperlink r:id="rId13">
              <w:r>
                <w:rPr>
                  <w:rFonts w:ascii="Arial" w:eastAsia="Arial" w:hAnsi="Arial" w:cs="Arial"/>
                  <w:color w:val="0D0D0D"/>
                  <w:sz w:val="23"/>
                </w:rPr>
                <w:t xml:space="preserve"> </w:t>
              </w:r>
            </w:hyperlink>
            <w:hyperlink r:id="rId14">
              <w:r>
                <w:t xml:space="preserve"> </w:t>
              </w:r>
            </w:hyperlink>
          </w:p>
          <w:p w14:paraId="3B3A8696" w14:textId="77777777" w:rsidR="00DF3023" w:rsidRDefault="006429E1">
            <w:pPr>
              <w:spacing w:after="62" w:line="236" w:lineRule="auto"/>
              <w:ind w:left="12" w:right="228"/>
              <w:jc w:val="both"/>
            </w:pPr>
            <w:r>
              <w:rPr>
                <w:rFonts w:ascii="Arial" w:eastAsia="Arial" w:hAnsi="Arial" w:cs="Arial"/>
                <w:color w:val="0D0D0D"/>
                <w:sz w:val="23"/>
              </w:rPr>
              <w:t>There is evidence to suggest that pupils fro</w:t>
            </w:r>
            <w:r>
              <w:rPr>
                <w:rFonts w:ascii="Arial" w:eastAsia="Arial" w:hAnsi="Arial" w:cs="Arial"/>
                <w:color w:val="0D0D0D"/>
                <w:sz w:val="23"/>
              </w:rPr>
              <w:t xml:space="preserve">m lower socioeconomic backgrounds are more likely to be behind their more advantaged counterparts in developing early language and speech skills, which may affect their school experience and learning later in their school lives. </w:t>
            </w:r>
            <w:r>
              <w:t xml:space="preserve"> </w:t>
            </w:r>
          </w:p>
          <w:p w14:paraId="4F4A01BB" w14:textId="77777777" w:rsidR="00DF3023" w:rsidRDefault="006429E1">
            <w:pPr>
              <w:spacing w:after="65" w:line="233" w:lineRule="auto"/>
              <w:ind w:left="12" w:right="296"/>
              <w:jc w:val="both"/>
            </w:pPr>
            <w:r>
              <w:rPr>
                <w:rFonts w:ascii="Arial" w:eastAsia="Arial" w:hAnsi="Arial" w:cs="Arial"/>
                <w:color w:val="0D0D0D"/>
                <w:sz w:val="23"/>
              </w:rPr>
              <w:t xml:space="preserve">Some pupils may struggle </w:t>
            </w:r>
            <w:r>
              <w:rPr>
                <w:rFonts w:ascii="Arial" w:eastAsia="Arial" w:hAnsi="Arial" w:cs="Arial"/>
                <w:color w:val="0D0D0D"/>
                <w:sz w:val="23"/>
              </w:rPr>
              <w:t>specifically with spoken language. Schools should consider how they will identify pupils that need additional support around oral language and articulation. It may be helpful to focus on speaking and listening activities separately where needed to meet par</w:t>
            </w:r>
            <w:r>
              <w:rPr>
                <w:rFonts w:ascii="Arial" w:eastAsia="Arial" w:hAnsi="Arial" w:cs="Arial"/>
                <w:color w:val="0D0D0D"/>
                <w:sz w:val="23"/>
              </w:rPr>
              <w:t xml:space="preserve">ticular needs. </w:t>
            </w:r>
            <w:r>
              <w:t xml:space="preserve"> </w:t>
            </w:r>
          </w:p>
          <w:p w14:paraId="65314995" w14:textId="77777777" w:rsidR="00DF3023" w:rsidRDefault="006429E1">
            <w:pPr>
              <w:spacing w:after="48"/>
              <w:ind w:left="12"/>
            </w:pPr>
            <w:r>
              <w:rPr>
                <w:rFonts w:ascii="Arial" w:eastAsia="Arial" w:hAnsi="Arial" w:cs="Arial"/>
                <w:color w:val="0D0D0D"/>
                <w:sz w:val="23"/>
              </w:rPr>
              <w:t xml:space="preserve"> </w:t>
            </w:r>
            <w:r>
              <w:t xml:space="preserve"> </w:t>
            </w:r>
          </w:p>
          <w:p w14:paraId="2EE0D37D" w14:textId="77777777" w:rsidR="00DF3023" w:rsidRDefault="006429E1">
            <w:pPr>
              <w:spacing w:after="0"/>
              <w:ind w:left="12"/>
              <w:jc w:val="both"/>
            </w:pPr>
            <w:r>
              <w:rPr>
                <w:rFonts w:ascii="Arial" w:eastAsia="Arial" w:hAnsi="Arial" w:cs="Arial"/>
                <w:color w:val="0D0D0D"/>
                <w:sz w:val="23"/>
              </w:rPr>
              <w:t xml:space="preserve">Having analysed our cohorts, we found that the majority of pupils struggled with oral language </w:t>
            </w:r>
          </w:p>
        </w:tc>
        <w:tc>
          <w:tcPr>
            <w:tcW w:w="1532" w:type="dxa"/>
            <w:tcBorders>
              <w:top w:val="single" w:sz="6" w:space="0" w:color="000000"/>
              <w:left w:val="single" w:sz="6" w:space="0" w:color="000000"/>
              <w:bottom w:val="single" w:sz="6" w:space="0" w:color="000000"/>
              <w:right w:val="single" w:sz="6" w:space="0" w:color="000000"/>
            </w:tcBorders>
          </w:tcPr>
          <w:p w14:paraId="021E2DA4" w14:textId="77777777" w:rsidR="00DF3023" w:rsidRDefault="006429E1">
            <w:pPr>
              <w:spacing w:after="0"/>
            </w:pPr>
            <w:r>
              <w:rPr>
                <w:rFonts w:ascii="Arial" w:eastAsia="Arial" w:hAnsi="Arial" w:cs="Arial"/>
                <w:color w:val="0D0D0D"/>
                <w:sz w:val="23"/>
              </w:rPr>
              <w:t xml:space="preserve">1,2 </w:t>
            </w:r>
            <w:r>
              <w:t xml:space="preserve"> </w:t>
            </w:r>
          </w:p>
        </w:tc>
      </w:tr>
      <w:tr w:rsidR="00DF3023" w14:paraId="53A4C1EE" w14:textId="77777777">
        <w:trPr>
          <w:trHeight w:val="6832"/>
        </w:trPr>
        <w:tc>
          <w:tcPr>
            <w:tcW w:w="2374" w:type="dxa"/>
            <w:tcBorders>
              <w:top w:val="single" w:sz="6" w:space="0" w:color="000000"/>
              <w:left w:val="single" w:sz="6" w:space="0" w:color="000000"/>
              <w:bottom w:val="single" w:sz="6" w:space="0" w:color="000000"/>
              <w:right w:val="single" w:sz="6" w:space="0" w:color="000000"/>
            </w:tcBorders>
          </w:tcPr>
          <w:p w14:paraId="062A7273" w14:textId="77777777" w:rsidR="00DF3023" w:rsidRDefault="00DF3023"/>
        </w:tc>
        <w:tc>
          <w:tcPr>
            <w:tcW w:w="5603" w:type="dxa"/>
            <w:tcBorders>
              <w:top w:val="single" w:sz="6" w:space="0" w:color="000000"/>
              <w:left w:val="single" w:sz="6" w:space="0" w:color="000000"/>
              <w:bottom w:val="single" w:sz="6" w:space="0" w:color="000000"/>
              <w:right w:val="single" w:sz="6" w:space="0" w:color="000000"/>
            </w:tcBorders>
          </w:tcPr>
          <w:p w14:paraId="25756851" w14:textId="77777777" w:rsidR="00DF3023" w:rsidRDefault="006429E1">
            <w:pPr>
              <w:spacing w:after="0"/>
              <w:ind w:left="12"/>
              <w:jc w:val="both"/>
            </w:pPr>
            <w:r>
              <w:rPr>
                <w:rFonts w:ascii="Arial" w:eastAsia="Arial" w:hAnsi="Arial" w:cs="Arial"/>
                <w:color w:val="0D0D0D"/>
                <w:sz w:val="23"/>
              </w:rPr>
              <w:t xml:space="preserve">skills. This was particularly evident in EYFS and KS1 and has an impact on phonics. </w:t>
            </w:r>
            <w: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242FAA4B" w14:textId="77777777" w:rsidR="00DF3023" w:rsidRDefault="00DF3023"/>
        </w:tc>
      </w:tr>
      <w:tr w:rsidR="00DF3023" w14:paraId="7ADD6EA3" w14:textId="77777777">
        <w:trPr>
          <w:trHeight w:val="631"/>
        </w:trPr>
        <w:tc>
          <w:tcPr>
            <w:tcW w:w="2374" w:type="dxa"/>
            <w:tcBorders>
              <w:top w:val="single" w:sz="6" w:space="0" w:color="000000"/>
              <w:left w:val="single" w:sz="6" w:space="0" w:color="000000"/>
              <w:bottom w:val="single" w:sz="6" w:space="0" w:color="000000"/>
              <w:right w:val="single" w:sz="6" w:space="0" w:color="000000"/>
            </w:tcBorders>
          </w:tcPr>
          <w:p w14:paraId="72B0BA9F" w14:textId="77777777" w:rsidR="00DF3023" w:rsidRDefault="006429E1">
            <w:pPr>
              <w:spacing w:after="0"/>
              <w:ind w:left="14"/>
              <w:jc w:val="both"/>
            </w:pPr>
            <w:r>
              <w:rPr>
                <w:rFonts w:ascii="Arial" w:eastAsia="Arial" w:hAnsi="Arial" w:cs="Arial"/>
                <w:color w:val="0D0D0D"/>
                <w:sz w:val="23"/>
              </w:rPr>
              <w:t xml:space="preserve">Purchase of phonics resources to embed </w:t>
            </w:r>
            <w:r>
              <w:t xml:space="preserve"> </w:t>
            </w:r>
          </w:p>
        </w:tc>
        <w:tc>
          <w:tcPr>
            <w:tcW w:w="5603" w:type="dxa"/>
            <w:tcBorders>
              <w:top w:val="single" w:sz="6" w:space="0" w:color="000000"/>
              <w:left w:val="single" w:sz="6" w:space="0" w:color="000000"/>
              <w:bottom w:val="single" w:sz="6" w:space="0" w:color="000000"/>
              <w:right w:val="single" w:sz="6" w:space="0" w:color="000000"/>
            </w:tcBorders>
          </w:tcPr>
          <w:p w14:paraId="00F46CF0" w14:textId="77777777" w:rsidR="00DF3023" w:rsidRDefault="006429E1">
            <w:pPr>
              <w:spacing w:after="0"/>
              <w:ind w:left="12"/>
            </w:pPr>
            <w:r>
              <w:rPr>
                <w:rFonts w:ascii="Arial" w:eastAsia="Arial" w:hAnsi="Arial" w:cs="Arial"/>
                <w:color w:val="0D0D0D"/>
                <w:sz w:val="24"/>
              </w:rPr>
              <w:t xml:space="preserve">Phonics approaches have a strong evidence base that indicates a positive impact on the </w:t>
            </w:r>
            <w: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3C03DA60" w14:textId="77777777" w:rsidR="00DF3023" w:rsidRDefault="006429E1">
            <w:pPr>
              <w:spacing w:after="0"/>
            </w:pPr>
            <w:r>
              <w:rPr>
                <w:rFonts w:ascii="Arial" w:eastAsia="Arial" w:hAnsi="Arial" w:cs="Arial"/>
                <w:color w:val="0D0D0D"/>
                <w:sz w:val="23"/>
              </w:rPr>
              <w:t xml:space="preserve">1 </w:t>
            </w:r>
            <w:r>
              <w:t xml:space="preserve"> </w:t>
            </w:r>
          </w:p>
        </w:tc>
      </w:tr>
      <w:tr w:rsidR="00DF3023" w14:paraId="3880C7D7" w14:textId="77777777">
        <w:trPr>
          <w:trHeight w:val="3154"/>
        </w:trPr>
        <w:tc>
          <w:tcPr>
            <w:tcW w:w="2374" w:type="dxa"/>
            <w:tcBorders>
              <w:top w:val="single" w:sz="6" w:space="0" w:color="000000"/>
              <w:left w:val="single" w:sz="6" w:space="0" w:color="000000"/>
              <w:bottom w:val="single" w:sz="6" w:space="0" w:color="000000"/>
              <w:right w:val="single" w:sz="6" w:space="0" w:color="000000"/>
            </w:tcBorders>
          </w:tcPr>
          <w:p w14:paraId="1BEA5FC0" w14:textId="77777777" w:rsidR="00DF3023" w:rsidRDefault="006429E1">
            <w:pPr>
              <w:spacing w:after="0"/>
              <w:ind w:left="14"/>
            </w:pPr>
            <w:r>
              <w:rPr>
                <w:rFonts w:ascii="Arial" w:eastAsia="Arial" w:hAnsi="Arial" w:cs="Arial"/>
                <w:color w:val="0D0D0D"/>
                <w:sz w:val="23"/>
              </w:rPr>
              <w:lastRenderedPageBreak/>
              <w:t xml:space="preserve">a DfE validated </w:t>
            </w:r>
          </w:p>
          <w:p w14:paraId="0967F809" w14:textId="77777777" w:rsidR="00DF3023" w:rsidRDefault="006429E1">
            <w:pPr>
              <w:spacing w:after="0"/>
              <w:ind w:left="14"/>
            </w:pPr>
            <w:r>
              <w:rPr>
                <w:rFonts w:ascii="Arial" w:eastAsia="Arial" w:hAnsi="Arial" w:cs="Arial"/>
                <w:color w:val="0D0D0D"/>
                <w:sz w:val="23"/>
              </w:rPr>
              <w:t xml:space="preserve">Systematic </w:t>
            </w:r>
          </w:p>
          <w:p w14:paraId="74A315FB" w14:textId="77777777" w:rsidR="00DF3023" w:rsidRDefault="006429E1">
            <w:pPr>
              <w:spacing w:after="20"/>
              <w:ind w:left="14" w:right="333"/>
            </w:pPr>
            <w:r>
              <w:rPr>
                <w:rFonts w:ascii="Arial" w:eastAsia="Arial" w:hAnsi="Arial" w:cs="Arial"/>
                <w:color w:val="0D0D0D"/>
                <w:sz w:val="23"/>
              </w:rPr>
              <w:t xml:space="preserve">Synthetic Phonics programme (Little </w:t>
            </w:r>
          </w:p>
          <w:p w14:paraId="2F8F3E89" w14:textId="77777777" w:rsidR="00DF3023" w:rsidRDefault="006429E1">
            <w:pPr>
              <w:spacing w:after="0"/>
              <w:ind w:left="14" w:right="36"/>
            </w:pPr>
            <w:proofErr w:type="spellStart"/>
            <w:r>
              <w:rPr>
                <w:rFonts w:ascii="Arial" w:eastAsia="Arial" w:hAnsi="Arial" w:cs="Arial"/>
                <w:color w:val="0D0D0D"/>
                <w:sz w:val="23"/>
              </w:rPr>
              <w:t>Wandle</w:t>
            </w:r>
            <w:proofErr w:type="spellEnd"/>
            <w:r>
              <w:rPr>
                <w:rFonts w:ascii="Arial" w:eastAsia="Arial" w:hAnsi="Arial" w:cs="Arial"/>
                <w:color w:val="0D0D0D"/>
                <w:sz w:val="23"/>
              </w:rPr>
              <w:t xml:space="preserve">) </w:t>
            </w:r>
            <w:r>
              <w:rPr>
                <w:rFonts w:ascii="Arial" w:eastAsia="Arial" w:hAnsi="Arial" w:cs="Arial"/>
                <w:color w:val="0D0D0D"/>
                <w:sz w:val="23"/>
              </w:rPr>
              <w:tab/>
              <w:t xml:space="preserve">to secure </w:t>
            </w:r>
            <w:r>
              <w:rPr>
                <w:rFonts w:ascii="Arial" w:eastAsia="Arial" w:hAnsi="Arial" w:cs="Arial"/>
                <w:color w:val="0D0D0D"/>
                <w:sz w:val="23"/>
              </w:rPr>
              <w:tab/>
              <w:t xml:space="preserve">stronger phonics teaching for </w:t>
            </w:r>
            <w:r>
              <w:rPr>
                <w:rFonts w:ascii="Arial" w:eastAsia="Arial" w:hAnsi="Arial" w:cs="Arial"/>
                <w:color w:val="0D0D0D"/>
                <w:sz w:val="23"/>
              </w:rPr>
              <w:tab/>
              <w:t xml:space="preserve">all </w:t>
            </w:r>
            <w:r>
              <w:rPr>
                <w:rFonts w:ascii="Arial" w:eastAsia="Arial" w:hAnsi="Arial" w:cs="Arial"/>
                <w:color w:val="0D0D0D"/>
                <w:sz w:val="23"/>
              </w:rPr>
              <w:tab/>
              <w:t xml:space="preserve">pupils. Purchase fluency books. </w:t>
            </w:r>
            <w:r>
              <w:t xml:space="preserve"> </w:t>
            </w:r>
          </w:p>
        </w:tc>
        <w:tc>
          <w:tcPr>
            <w:tcW w:w="5603" w:type="dxa"/>
            <w:tcBorders>
              <w:top w:val="single" w:sz="6" w:space="0" w:color="000000"/>
              <w:left w:val="single" w:sz="6" w:space="0" w:color="000000"/>
              <w:bottom w:val="single" w:sz="6" w:space="0" w:color="000000"/>
              <w:right w:val="single" w:sz="6" w:space="0" w:color="000000"/>
            </w:tcBorders>
          </w:tcPr>
          <w:p w14:paraId="255EED74" w14:textId="77777777" w:rsidR="00DF3023" w:rsidRDefault="006429E1">
            <w:pPr>
              <w:spacing w:after="6" w:line="246" w:lineRule="auto"/>
              <w:ind w:left="12"/>
              <w:jc w:val="both"/>
            </w:pPr>
            <w:r>
              <w:rPr>
                <w:rFonts w:ascii="Arial" w:eastAsia="Arial" w:hAnsi="Arial" w:cs="Arial"/>
                <w:color w:val="0D0D0D"/>
                <w:sz w:val="24"/>
              </w:rPr>
              <w:t xml:space="preserve">accuracy of word reading (though not necessarily comprehension), particularly for disadvantaged </w:t>
            </w:r>
          </w:p>
          <w:p w14:paraId="45C85342" w14:textId="77777777" w:rsidR="00DF3023" w:rsidRDefault="006429E1">
            <w:pPr>
              <w:spacing w:after="0"/>
              <w:ind w:left="12"/>
            </w:pPr>
            <w:r>
              <w:rPr>
                <w:rFonts w:ascii="Arial" w:eastAsia="Arial" w:hAnsi="Arial" w:cs="Arial"/>
                <w:color w:val="0D0D0D"/>
                <w:sz w:val="24"/>
              </w:rPr>
              <w:t xml:space="preserve">pupils: </w:t>
            </w:r>
            <w:r>
              <w:rPr>
                <w:rFonts w:ascii="Arial" w:eastAsia="Arial" w:hAnsi="Arial" w:cs="Arial"/>
                <w:color w:val="0070C0"/>
                <w:sz w:val="23"/>
              </w:rPr>
              <w:t xml:space="preserve">Phonics | Toolkit Strand | Education </w:t>
            </w:r>
            <w:r>
              <w:t xml:space="preserve"> </w:t>
            </w:r>
          </w:p>
          <w:p w14:paraId="312ED5D5" w14:textId="77777777" w:rsidR="00DF3023" w:rsidRDefault="006429E1">
            <w:pPr>
              <w:spacing w:after="0"/>
              <w:ind w:left="12"/>
            </w:pPr>
            <w:r>
              <w:rPr>
                <w:rFonts w:ascii="Arial" w:eastAsia="Arial" w:hAnsi="Arial" w:cs="Arial"/>
                <w:color w:val="0070C0"/>
                <w:sz w:val="23"/>
              </w:rPr>
              <w:t>Endowment Foundation |</w:t>
            </w:r>
            <w:r>
              <w:rPr>
                <w:rFonts w:ascii="Arial" w:eastAsia="Arial" w:hAnsi="Arial" w:cs="Arial"/>
                <w:color w:val="0070C0"/>
                <w:sz w:val="23"/>
              </w:rPr>
              <w:t xml:space="preserve"> EEF</w:t>
            </w:r>
            <w:r>
              <w:rPr>
                <w:rFonts w:ascii="Arial" w:eastAsia="Arial" w:hAnsi="Arial" w:cs="Arial"/>
                <w:color w:val="0D0D0D"/>
                <w:sz w:val="23"/>
              </w:rPr>
              <w:t xml:space="preserve"> </w:t>
            </w:r>
            <w: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6CCE1176" w14:textId="77777777" w:rsidR="00DF3023" w:rsidRDefault="006429E1">
            <w:pPr>
              <w:spacing w:after="0"/>
            </w:pPr>
            <w:r>
              <w:t xml:space="preserve"> </w:t>
            </w:r>
          </w:p>
        </w:tc>
      </w:tr>
      <w:tr w:rsidR="00DF3023" w14:paraId="7A1BAB40" w14:textId="77777777">
        <w:trPr>
          <w:trHeight w:val="3742"/>
        </w:trPr>
        <w:tc>
          <w:tcPr>
            <w:tcW w:w="2374" w:type="dxa"/>
            <w:tcBorders>
              <w:top w:val="single" w:sz="6" w:space="0" w:color="000000"/>
              <w:left w:val="single" w:sz="6" w:space="0" w:color="000000"/>
              <w:bottom w:val="single" w:sz="6" w:space="0" w:color="000000"/>
              <w:right w:val="single" w:sz="6" w:space="0" w:color="000000"/>
            </w:tcBorders>
          </w:tcPr>
          <w:p w14:paraId="3F7F5334" w14:textId="77777777" w:rsidR="00DF3023" w:rsidRDefault="006429E1">
            <w:pPr>
              <w:spacing w:after="0" w:line="240" w:lineRule="auto"/>
              <w:ind w:left="14" w:right="149"/>
              <w:jc w:val="both"/>
            </w:pPr>
            <w:r>
              <w:rPr>
                <w:rFonts w:ascii="Arial" w:eastAsia="Arial" w:hAnsi="Arial" w:cs="Arial"/>
                <w:color w:val="0D0D0D"/>
                <w:sz w:val="24"/>
              </w:rPr>
              <w:t xml:space="preserve">Pupils are inspired by reading within the curriculum and are motivated to widen </w:t>
            </w:r>
            <w:proofErr w:type="gramStart"/>
            <w:r>
              <w:rPr>
                <w:rFonts w:ascii="Arial" w:eastAsia="Arial" w:hAnsi="Arial" w:cs="Arial"/>
                <w:color w:val="0D0D0D"/>
                <w:sz w:val="24"/>
              </w:rPr>
              <w:t>their</w:t>
            </w:r>
            <w:proofErr w:type="gramEnd"/>
            <w:r>
              <w:rPr>
                <w:rFonts w:ascii="Arial" w:eastAsia="Arial" w:hAnsi="Arial" w:cs="Arial"/>
                <w:color w:val="0D0D0D"/>
                <w:sz w:val="24"/>
              </w:rPr>
              <w:t xml:space="preserve"> </w:t>
            </w:r>
          </w:p>
          <w:p w14:paraId="12A7D267" w14:textId="77777777" w:rsidR="00DF3023" w:rsidRDefault="006429E1">
            <w:pPr>
              <w:spacing w:after="0" w:line="240" w:lineRule="auto"/>
              <w:ind w:left="14"/>
            </w:pPr>
            <w:r>
              <w:rPr>
                <w:rFonts w:ascii="Arial" w:eastAsia="Arial" w:hAnsi="Arial" w:cs="Arial"/>
                <w:color w:val="0D0D0D"/>
                <w:sz w:val="24"/>
              </w:rPr>
              <w:t xml:space="preserve">independent reading </w:t>
            </w:r>
          </w:p>
          <w:p w14:paraId="4B3F6B18" w14:textId="77777777" w:rsidR="00DF3023" w:rsidRDefault="006429E1">
            <w:pPr>
              <w:spacing w:after="8" w:line="240" w:lineRule="auto"/>
              <w:ind w:left="14"/>
              <w:jc w:val="both"/>
            </w:pPr>
            <w:r>
              <w:rPr>
                <w:rFonts w:ascii="Arial" w:eastAsia="Arial" w:hAnsi="Arial" w:cs="Arial"/>
                <w:color w:val="0D0D0D"/>
                <w:sz w:val="24"/>
              </w:rPr>
              <w:t xml:space="preserve">choices/efforts as a culture of </w:t>
            </w:r>
            <w:r>
              <w:t xml:space="preserve"> </w:t>
            </w:r>
          </w:p>
          <w:p w14:paraId="5AFC61F7" w14:textId="77777777" w:rsidR="00DF3023" w:rsidRDefault="006429E1">
            <w:pPr>
              <w:spacing w:after="1"/>
              <w:ind w:left="14" w:right="159"/>
              <w:jc w:val="both"/>
            </w:pPr>
            <w:r>
              <w:rPr>
                <w:rFonts w:ascii="Arial" w:eastAsia="Arial" w:hAnsi="Arial" w:cs="Arial"/>
                <w:color w:val="0D0D0D"/>
                <w:sz w:val="24"/>
              </w:rPr>
              <w:t>‘</w:t>
            </w:r>
            <w:proofErr w:type="gramStart"/>
            <w:r>
              <w:rPr>
                <w:rFonts w:ascii="Arial" w:eastAsia="Arial" w:hAnsi="Arial" w:cs="Arial"/>
                <w:color w:val="0D0D0D"/>
                <w:sz w:val="24"/>
              </w:rPr>
              <w:t>reading</w:t>
            </w:r>
            <w:proofErr w:type="gramEnd"/>
            <w:r>
              <w:rPr>
                <w:rFonts w:ascii="Arial" w:eastAsia="Arial" w:hAnsi="Arial" w:cs="Arial"/>
                <w:color w:val="0D0D0D"/>
                <w:sz w:val="24"/>
              </w:rPr>
              <w:t xml:space="preserve"> for pleasure’ is further embedded across </w:t>
            </w:r>
          </w:p>
          <w:p w14:paraId="1F47304D" w14:textId="77777777" w:rsidR="00DF3023" w:rsidRDefault="006429E1">
            <w:pPr>
              <w:spacing w:after="0"/>
              <w:ind w:left="14"/>
            </w:pPr>
            <w:r>
              <w:rPr>
                <w:rFonts w:ascii="Arial" w:eastAsia="Arial" w:hAnsi="Arial" w:cs="Arial"/>
                <w:color w:val="0D0D0D"/>
                <w:sz w:val="24"/>
              </w:rPr>
              <w:t>the curriculum</w:t>
            </w:r>
            <w:r>
              <w:rPr>
                <w:rFonts w:ascii="Arial" w:eastAsia="Arial" w:hAnsi="Arial" w:cs="Arial"/>
                <w:color w:val="0D0D0D"/>
                <w:sz w:val="23"/>
              </w:rPr>
              <w:t xml:space="preserve"> </w:t>
            </w:r>
            <w:r>
              <w:t xml:space="preserve"> </w:t>
            </w:r>
          </w:p>
        </w:tc>
        <w:tc>
          <w:tcPr>
            <w:tcW w:w="5603" w:type="dxa"/>
            <w:tcBorders>
              <w:top w:val="single" w:sz="6" w:space="0" w:color="000000"/>
              <w:left w:val="single" w:sz="6" w:space="0" w:color="000000"/>
              <w:bottom w:val="single" w:sz="6" w:space="0" w:color="000000"/>
              <w:right w:val="single" w:sz="6" w:space="0" w:color="000000"/>
            </w:tcBorders>
          </w:tcPr>
          <w:p w14:paraId="0914BF36" w14:textId="77777777" w:rsidR="00DF3023" w:rsidRDefault="006429E1">
            <w:pPr>
              <w:spacing w:after="0"/>
              <w:ind w:left="12" w:right="121"/>
              <w:jc w:val="both"/>
            </w:pPr>
            <w:r>
              <w:rPr>
                <w:rFonts w:ascii="Arial" w:eastAsia="Arial" w:hAnsi="Arial" w:cs="Arial"/>
                <w:color w:val="0D0D0D"/>
                <w:sz w:val="24"/>
              </w:rPr>
              <w:t xml:space="preserve">On average, reading comprehension approaches deliver an additional six months’ progress </w:t>
            </w:r>
            <w:r>
              <w:rPr>
                <w:rFonts w:ascii="Arial" w:eastAsia="Arial" w:hAnsi="Arial" w:cs="Arial"/>
                <w:color w:val="0070C0"/>
                <w:sz w:val="23"/>
              </w:rPr>
              <w:t>(EEF Reading Comprehension Strategies)</w:t>
            </w:r>
            <w:r>
              <w:rPr>
                <w:rFonts w:ascii="Arial" w:eastAsia="Arial" w:hAnsi="Arial" w:cs="Arial"/>
                <w:sz w:val="23"/>
              </w:rPr>
              <w:t>.</w:t>
            </w:r>
            <w:r>
              <w:rPr>
                <w:rFonts w:ascii="Arial" w:eastAsia="Arial" w:hAnsi="Arial" w:cs="Arial"/>
                <w:color w:val="0070C0"/>
                <w:sz w:val="23"/>
              </w:rPr>
              <w:t xml:space="preserve"> </w:t>
            </w:r>
            <w:r>
              <w:rPr>
                <w:rFonts w:ascii="Arial" w:eastAsia="Arial" w:hAnsi="Arial" w:cs="Arial"/>
                <w:color w:val="0D0D0D"/>
                <w:sz w:val="24"/>
              </w:rPr>
              <w:t>Engaging pupils in a wider range of texts will expose them to a wider vocabulary, styles of writing and lead them to be better e</w:t>
            </w:r>
            <w:r>
              <w:rPr>
                <w:rFonts w:ascii="Arial" w:eastAsia="Arial" w:hAnsi="Arial" w:cs="Arial"/>
                <w:color w:val="0D0D0D"/>
                <w:sz w:val="24"/>
              </w:rPr>
              <w:t xml:space="preserve">quipped as writers themselves </w:t>
            </w:r>
            <w: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7BF827CC" w14:textId="77777777" w:rsidR="00DF3023" w:rsidRDefault="006429E1">
            <w:pPr>
              <w:spacing w:after="0"/>
            </w:pPr>
            <w:r>
              <w:rPr>
                <w:rFonts w:ascii="Arial" w:eastAsia="Arial" w:hAnsi="Arial" w:cs="Arial"/>
                <w:color w:val="0D0D0D"/>
                <w:sz w:val="23"/>
              </w:rPr>
              <w:t xml:space="preserve">1,6 </w:t>
            </w:r>
            <w:r>
              <w:t xml:space="preserve"> </w:t>
            </w:r>
          </w:p>
        </w:tc>
      </w:tr>
    </w:tbl>
    <w:p w14:paraId="1285B70E" w14:textId="77777777" w:rsidR="00DF3023" w:rsidRDefault="006429E1">
      <w:pPr>
        <w:spacing w:after="0"/>
        <w:ind w:left="1143"/>
        <w:jc w:val="both"/>
      </w:pPr>
      <w:r>
        <w:rPr>
          <w:rFonts w:ascii="Arial" w:eastAsia="Arial" w:hAnsi="Arial" w:cs="Arial"/>
          <w:color w:val="0D0D0D"/>
          <w:sz w:val="24"/>
        </w:rPr>
        <w:t xml:space="preserve"> </w:t>
      </w:r>
      <w:r>
        <w:t xml:space="preserve"> </w:t>
      </w:r>
    </w:p>
    <w:p w14:paraId="2ECC50DB" w14:textId="77777777" w:rsidR="00DF3023" w:rsidRDefault="006429E1">
      <w:pPr>
        <w:pStyle w:val="Heading3"/>
        <w:ind w:left="1123" w:right="984"/>
      </w:pPr>
      <w:r>
        <w:t xml:space="preserve">Targeted academic support (for example, tutoring, one-to-one support, </w:t>
      </w:r>
      <w:r>
        <w:rPr>
          <w:color w:val="000000"/>
        </w:rPr>
        <w:t xml:space="preserve">structured interventions)  </w:t>
      </w:r>
      <w:r>
        <w:t xml:space="preserve"> </w:t>
      </w:r>
    </w:p>
    <w:p w14:paraId="6F46A0F2" w14:textId="77777777" w:rsidR="00DF3023" w:rsidRDefault="006429E1">
      <w:pPr>
        <w:spacing w:after="0"/>
        <w:ind w:left="1123" w:right="741" w:hanging="10"/>
        <w:jc w:val="both"/>
      </w:pPr>
      <w:r>
        <w:rPr>
          <w:rFonts w:ascii="Arial" w:eastAsia="Arial" w:hAnsi="Arial" w:cs="Arial"/>
          <w:sz w:val="24"/>
        </w:rPr>
        <w:t xml:space="preserve">Budgeted cost: Reciprocal Reading Training and subscription (£285), TAs (£40,027) </w:t>
      </w:r>
      <w:r>
        <w:t xml:space="preserve"> </w:t>
      </w:r>
    </w:p>
    <w:tbl>
      <w:tblPr>
        <w:tblStyle w:val="TableGrid"/>
        <w:tblW w:w="9500" w:type="dxa"/>
        <w:tblInd w:w="1147" w:type="dxa"/>
        <w:tblCellMar>
          <w:top w:w="50" w:type="dxa"/>
          <w:left w:w="109" w:type="dxa"/>
          <w:bottom w:w="0" w:type="dxa"/>
          <w:right w:w="22" w:type="dxa"/>
        </w:tblCellMar>
        <w:tblLook w:val="04A0" w:firstRow="1" w:lastRow="0" w:firstColumn="1" w:lastColumn="0" w:noHBand="0" w:noVBand="1"/>
      </w:tblPr>
      <w:tblGrid>
        <w:gridCol w:w="2684"/>
        <w:gridCol w:w="5257"/>
        <w:gridCol w:w="1559"/>
      </w:tblGrid>
      <w:tr w:rsidR="00DF3023" w14:paraId="68B6C79B" w14:textId="77777777">
        <w:trPr>
          <w:trHeight w:val="972"/>
        </w:trPr>
        <w:tc>
          <w:tcPr>
            <w:tcW w:w="2684" w:type="dxa"/>
            <w:tcBorders>
              <w:top w:val="single" w:sz="6" w:space="0" w:color="000000"/>
              <w:left w:val="single" w:sz="6" w:space="0" w:color="000000"/>
              <w:bottom w:val="single" w:sz="6" w:space="0" w:color="000000"/>
              <w:right w:val="single" w:sz="6" w:space="0" w:color="000000"/>
            </w:tcBorders>
            <w:shd w:val="clear" w:color="auto" w:fill="CFDCE3"/>
          </w:tcPr>
          <w:p w14:paraId="03995762" w14:textId="77777777" w:rsidR="00DF3023" w:rsidRDefault="006429E1">
            <w:pPr>
              <w:spacing w:after="0"/>
              <w:ind w:left="60"/>
            </w:pPr>
            <w:r>
              <w:rPr>
                <w:rFonts w:ascii="Arial" w:eastAsia="Arial" w:hAnsi="Arial" w:cs="Arial"/>
                <w:b/>
                <w:color w:val="0D0D0D"/>
                <w:sz w:val="24"/>
              </w:rPr>
              <w:t xml:space="preserve">Activity </w:t>
            </w:r>
            <w:r>
              <w:t xml:space="preserve"> </w:t>
            </w:r>
          </w:p>
        </w:tc>
        <w:tc>
          <w:tcPr>
            <w:tcW w:w="5257" w:type="dxa"/>
            <w:tcBorders>
              <w:top w:val="single" w:sz="6" w:space="0" w:color="000000"/>
              <w:left w:val="single" w:sz="6" w:space="0" w:color="000000"/>
              <w:bottom w:val="single" w:sz="6" w:space="0" w:color="000000"/>
              <w:right w:val="single" w:sz="6" w:space="0" w:color="000000"/>
            </w:tcBorders>
            <w:shd w:val="clear" w:color="auto" w:fill="CFDCE3"/>
          </w:tcPr>
          <w:p w14:paraId="2CB9FAA2" w14:textId="77777777" w:rsidR="00DF3023" w:rsidRDefault="006429E1">
            <w:pPr>
              <w:spacing w:after="0"/>
              <w:ind w:left="64"/>
            </w:pPr>
            <w:r>
              <w:rPr>
                <w:rFonts w:ascii="Arial" w:eastAsia="Arial" w:hAnsi="Arial" w:cs="Arial"/>
                <w:b/>
                <w:color w:val="0D0D0D"/>
                <w:sz w:val="24"/>
              </w:rPr>
              <w:t>Evidence that suppor</w:t>
            </w:r>
            <w:r>
              <w:rPr>
                <w:rFonts w:ascii="Arial" w:eastAsia="Arial" w:hAnsi="Arial" w:cs="Arial"/>
                <w:b/>
                <w:color w:val="0D0D0D"/>
                <w:sz w:val="24"/>
              </w:rPr>
              <w:t xml:space="preserve">ts this approach </w:t>
            </w:r>
            <w:r>
              <w:t xml:space="preserve"> </w:t>
            </w:r>
          </w:p>
        </w:tc>
        <w:tc>
          <w:tcPr>
            <w:tcW w:w="1559" w:type="dxa"/>
            <w:tcBorders>
              <w:top w:val="single" w:sz="6" w:space="0" w:color="000000"/>
              <w:left w:val="single" w:sz="6" w:space="0" w:color="000000"/>
              <w:bottom w:val="single" w:sz="6" w:space="0" w:color="000000"/>
              <w:right w:val="single" w:sz="6" w:space="0" w:color="000000"/>
            </w:tcBorders>
            <w:shd w:val="clear" w:color="auto" w:fill="CFDCE3"/>
          </w:tcPr>
          <w:p w14:paraId="75D0DCE2" w14:textId="77777777" w:rsidR="00DF3023" w:rsidRDefault="006429E1">
            <w:pPr>
              <w:spacing w:after="0"/>
              <w:ind w:left="67"/>
            </w:pPr>
            <w:r>
              <w:rPr>
                <w:rFonts w:ascii="Arial" w:eastAsia="Arial" w:hAnsi="Arial" w:cs="Arial"/>
                <w:b/>
                <w:color w:val="0D0D0D"/>
                <w:sz w:val="24"/>
              </w:rPr>
              <w:t xml:space="preserve">Challenge number(s) addressed </w:t>
            </w:r>
            <w:r>
              <w:t xml:space="preserve"> </w:t>
            </w:r>
          </w:p>
        </w:tc>
      </w:tr>
      <w:tr w:rsidR="00DF3023" w14:paraId="5967E474" w14:textId="77777777">
        <w:trPr>
          <w:trHeight w:val="5297"/>
        </w:trPr>
        <w:tc>
          <w:tcPr>
            <w:tcW w:w="2684" w:type="dxa"/>
            <w:tcBorders>
              <w:top w:val="single" w:sz="6" w:space="0" w:color="000000"/>
              <w:left w:val="single" w:sz="6" w:space="0" w:color="000000"/>
              <w:bottom w:val="single" w:sz="6" w:space="0" w:color="000000"/>
              <w:right w:val="single" w:sz="6" w:space="0" w:color="000000"/>
            </w:tcBorders>
          </w:tcPr>
          <w:p w14:paraId="471468BD" w14:textId="77777777" w:rsidR="00DF3023" w:rsidRDefault="006429E1">
            <w:pPr>
              <w:spacing w:after="56" w:line="262" w:lineRule="auto"/>
              <w:ind w:left="60" w:right="497" w:hanging="60"/>
              <w:jc w:val="both"/>
            </w:pPr>
            <w:r>
              <w:rPr>
                <w:rFonts w:ascii="Arial" w:eastAsia="Arial" w:hAnsi="Arial" w:cs="Arial"/>
                <w:color w:val="0D0D0D"/>
                <w:sz w:val="23"/>
              </w:rPr>
              <w:lastRenderedPageBreak/>
              <w:t xml:space="preserve"> Small group tuition Reading, writing and maths interventions: </w:t>
            </w:r>
            <w:r>
              <w:t xml:space="preserve"> </w:t>
            </w:r>
          </w:p>
          <w:p w14:paraId="7502F5EB" w14:textId="77777777" w:rsidR="00DF3023" w:rsidRDefault="006429E1">
            <w:pPr>
              <w:spacing w:after="47" w:line="238" w:lineRule="auto"/>
              <w:ind w:left="60" w:right="464"/>
              <w:jc w:val="both"/>
            </w:pPr>
            <w:r>
              <w:rPr>
                <w:rFonts w:ascii="Arial" w:eastAsia="Arial" w:hAnsi="Arial" w:cs="Arial"/>
                <w:color w:val="0D0D0D"/>
                <w:sz w:val="23"/>
              </w:rPr>
              <w:t xml:space="preserve">Y6 </w:t>
            </w:r>
            <w:r>
              <w:rPr>
                <w:rFonts w:ascii="Arial" w:eastAsia="Arial" w:hAnsi="Arial" w:cs="Arial"/>
                <w:color w:val="0D0D0D"/>
                <w:sz w:val="23"/>
              </w:rPr>
              <w:tab/>
              <w:t xml:space="preserve">small intervention groups for target children </w:t>
            </w:r>
            <w:r>
              <w:t xml:space="preserve"> </w:t>
            </w:r>
          </w:p>
          <w:p w14:paraId="0DA141B8" w14:textId="77777777" w:rsidR="00DF3023" w:rsidRDefault="006429E1">
            <w:pPr>
              <w:spacing w:after="68" w:line="233" w:lineRule="auto"/>
              <w:ind w:left="60"/>
              <w:jc w:val="both"/>
            </w:pPr>
            <w:r>
              <w:rPr>
                <w:rFonts w:ascii="Arial" w:eastAsia="Arial" w:hAnsi="Arial" w:cs="Arial"/>
                <w:color w:val="0D0D0D"/>
                <w:sz w:val="23"/>
              </w:rPr>
              <w:t xml:space="preserve">Same day/specific </w:t>
            </w:r>
            <w:proofErr w:type="spellStart"/>
            <w:r>
              <w:rPr>
                <w:rFonts w:ascii="Arial" w:eastAsia="Arial" w:hAnsi="Arial" w:cs="Arial"/>
                <w:color w:val="0D0D0D"/>
                <w:sz w:val="23"/>
              </w:rPr>
              <w:t>skillbased</w:t>
            </w:r>
            <w:proofErr w:type="spellEnd"/>
            <w:r>
              <w:rPr>
                <w:rFonts w:ascii="Arial" w:eastAsia="Arial" w:hAnsi="Arial" w:cs="Arial"/>
                <w:color w:val="0D0D0D"/>
                <w:sz w:val="23"/>
              </w:rPr>
              <w:t xml:space="preserve"> interventions </w:t>
            </w:r>
            <w:r>
              <w:t xml:space="preserve"> </w:t>
            </w:r>
          </w:p>
          <w:p w14:paraId="7E62E15E" w14:textId="77777777" w:rsidR="00DF3023" w:rsidRDefault="006429E1">
            <w:pPr>
              <w:spacing w:after="0"/>
              <w:ind w:left="60" w:right="157"/>
              <w:jc w:val="both"/>
            </w:pPr>
            <w:r>
              <w:rPr>
                <w:rFonts w:ascii="Arial" w:eastAsia="Arial" w:hAnsi="Arial" w:cs="Arial"/>
                <w:color w:val="0D0D0D"/>
                <w:sz w:val="23"/>
              </w:rPr>
              <w:t xml:space="preserve">Establish small group interventions for disadvantaged pupils falling behind age related expectations – Reciprocal Reading (Y5 and Y6) </w:t>
            </w:r>
            <w:proofErr w:type="gramStart"/>
            <w:r>
              <w:rPr>
                <w:rFonts w:ascii="Arial" w:eastAsia="Arial" w:hAnsi="Arial" w:cs="Arial"/>
                <w:color w:val="0D0D0D"/>
                <w:sz w:val="23"/>
              </w:rPr>
              <w:t xml:space="preserve">SMART </w:t>
            </w:r>
            <w:r>
              <w:t xml:space="preserve"> </w:t>
            </w:r>
            <w:r>
              <w:rPr>
                <w:rFonts w:ascii="Arial" w:eastAsia="Arial" w:hAnsi="Arial" w:cs="Arial"/>
                <w:color w:val="0D0D0D"/>
                <w:sz w:val="23"/>
              </w:rPr>
              <w:t>reading</w:t>
            </w:r>
            <w:proofErr w:type="gramEnd"/>
            <w:r>
              <w:rPr>
                <w:rFonts w:ascii="Arial" w:eastAsia="Arial" w:hAnsi="Arial" w:cs="Arial"/>
                <w:color w:val="0D0D0D"/>
                <w:sz w:val="23"/>
              </w:rPr>
              <w:t xml:space="preserve">, targeted small group guided reading (PM guided reading) </w:t>
            </w:r>
            <w:r>
              <w:t xml:space="preserve"> </w:t>
            </w:r>
          </w:p>
        </w:tc>
        <w:tc>
          <w:tcPr>
            <w:tcW w:w="5257" w:type="dxa"/>
            <w:tcBorders>
              <w:top w:val="single" w:sz="6" w:space="0" w:color="000000"/>
              <w:left w:val="single" w:sz="6" w:space="0" w:color="000000"/>
              <w:bottom w:val="single" w:sz="6" w:space="0" w:color="000000"/>
              <w:right w:val="single" w:sz="6" w:space="0" w:color="000000"/>
            </w:tcBorders>
          </w:tcPr>
          <w:p w14:paraId="326CD5D3" w14:textId="77777777" w:rsidR="00DF3023" w:rsidRDefault="006429E1">
            <w:pPr>
              <w:spacing w:after="38"/>
              <w:ind w:left="4"/>
            </w:pPr>
            <w:r>
              <w:rPr>
                <w:rFonts w:ascii="Arial" w:eastAsia="Arial" w:hAnsi="Arial" w:cs="Arial"/>
                <w:color w:val="0D0D0D"/>
                <w:sz w:val="23"/>
              </w:rPr>
              <w:t xml:space="preserve">EEF (+4) </w:t>
            </w:r>
            <w:r>
              <w:t xml:space="preserve"> </w:t>
            </w:r>
          </w:p>
          <w:p w14:paraId="1453D11A" w14:textId="77777777" w:rsidR="00DF3023" w:rsidRDefault="006429E1">
            <w:pPr>
              <w:spacing w:after="18" w:line="248" w:lineRule="auto"/>
              <w:ind w:left="64" w:right="290"/>
              <w:jc w:val="both"/>
            </w:pPr>
            <w:r>
              <w:rPr>
                <w:rFonts w:ascii="Arial" w:eastAsia="Arial" w:hAnsi="Arial" w:cs="Arial"/>
                <w:sz w:val="23"/>
              </w:rPr>
              <w:t>Tuition targeted at specific needs an</w:t>
            </w:r>
            <w:r>
              <w:rPr>
                <w:rFonts w:ascii="Arial" w:eastAsia="Arial" w:hAnsi="Arial" w:cs="Arial"/>
                <w:sz w:val="23"/>
              </w:rPr>
              <w:t xml:space="preserve">d knowledge gaps can be an effective method to support low attaining pupils or those falling behind, both </w:t>
            </w:r>
            <w:proofErr w:type="spellStart"/>
            <w:r>
              <w:rPr>
                <w:rFonts w:ascii="Arial" w:eastAsia="Arial" w:hAnsi="Arial" w:cs="Arial"/>
                <w:sz w:val="23"/>
              </w:rPr>
              <w:t>oneto</w:t>
            </w:r>
            <w:proofErr w:type="spellEnd"/>
            <w:r>
              <w:rPr>
                <w:rFonts w:ascii="Arial" w:eastAsia="Arial" w:hAnsi="Arial" w:cs="Arial"/>
                <w:sz w:val="23"/>
              </w:rPr>
              <w:t xml:space="preserve">-one: </w:t>
            </w:r>
            <w:r>
              <w:t xml:space="preserve"> </w:t>
            </w:r>
            <w:hyperlink r:id="rId15">
              <w:r>
                <w:rPr>
                  <w:rFonts w:ascii="Arial" w:eastAsia="Arial" w:hAnsi="Arial" w:cs="Arial"/>
                  <w:color w:val="0070C0"/>
                  <w:sz w:val="23"/>
                </w:rPr>
                <w:t xml:space="preserve">One to one tuition | EEF </w:t>
              </w:r>
            </w:hyperlink>
            <w:hyperlink r:id="rId16">
              <w:r>
                <w:t xml:space="preserve"> </w:t>
              </w:r>
            </w:hyperlink>
          </w:p>
          <w:p w14:paraId="6E8996ED" w14:textId="77777777" w:rsidR="00DF3023" w:rsidRDefault="006429E1">
            <w:pPr>
              <w:spacing w:after="10" w:line="286" w:lineRule="auto"/>
              <w:ind w:left="64" w:right="472"/>
            </w:pPr>
            <w:hyperlink r:id="rId17">
              <w:r>
                <w:rPr>
                  <w:rFonts w:ascii="Arial" w:eastAsia="Arial" w:hAnsi="Arial" w:cs="Arial"/>
                  <w:color w:val="0070C0"/>
                  <w:sz w:val="23"/>
                </w:rPr>
                <w:t>(educationendowmentfoundation.org.uk</w:t>
              </w:r>
            </w:hyperlink>
            <w:hyperlink r:id="rId18">
              <w:r>
                <w:rPr>
                  <w:rFonts w:ascii="Arial" w:eastAsia="Arial" w:hAnsi="Arial" w:cs="Arial"/>
                  <w:color w:val="0070C0"/>
                  <w:sz w:val="23"/>
                </w:rPr>
                <w:t>)</w:t>
              </w:r>
            </w:hyperlink>
            <w:hyperlink r:id="rId19">
              <w:r>
                <w:rPr>
                  <w:rFonts w:ascii="Arial" w:eastAsia="Arial" w:hAnsi="Arial" w:cs="Arial"/>
                  <w:color w:val="0070C0"/>
                  <w:sz w:val="23"/>
                </w:rPr>
                <w:t xml:space="preserve"> </w:t>
              </w:r>
            </w:hyperlink>
            <w:r>
              <w:rPr>
                <w:rFonts w:ascii="Arial" w:eastAsia="Arial" w:hAnsi="Arial" w:cs="Arial"/>
                <w:sz w:val="23"/>
              </w:rPr>
              <w:t xml:space="preserve">And in small groups: </w:t>
            </w:r>
            <w:r>
              <w:t xml:space="preserve"> </w:t>
            </w:r>
          </w:p>
          <w:p w14:paraId="2F70030D" w14:textId="77777777" w:rsidR="00DF3023" w:rsidRDefault="006429E1">
            <w:pPr>
              <w:spacing w:after="5"/>
              <w:ind w:left="4"/>
            </w:pPr>
            <w:hyperlink r:id="rId20">
              <w:r>
                <w:rPr>
                  <w:rFonts w:ascii="Arial" w:eastAsia="Arial" w:hAnsi="Arial" w:cs="Arial"/>
                  <w:color w:val="0070C0"/>
                  <w:sz w:val="23"/>
                </w:rPr>
                <w:t xml:space="preserve">Small group tuition | Toolkit Strand | Education </w:t>
              </w:r>
            </w:hyperlink>
            <w:hyperlink r:id="rId21">
              <w:r>
                <w:t xml:space="preserve"> </w:t>
              </w:r>
            </w:hyperlink>
          </w:p>
          <w:p w14:paraId="7731D46C" w14:textId="77777777" w:rsidR="00DF3023" w:rsidRDefault="006429E1">
            <w:pPr>
              <w:spacing w:after="41"/>
              <w:ind w:left="4"/>
            </w:pPr>
            <w:hyperlink r:id="rId22">
              <w:r>
                <w:rPr>
                  <w:rFonts w:ascii="Arial" w:eastAsia="Arial" w:hAnsi="Arial" w:cs="Arial"/>
                  <w:color w:val="0070C0"/>
                  <w:sz w:val="23"/>
                </w:rPr>
                <w:t>Endowment Foundation | EE</w:t>
              </w:r>
            </w:hyperlink>
            <w:hyperlink r:id="rId23">
              <w:r>
                <w:rPr>
                  <w:rFonts w:ascii="Arial" w:eastAsia="Arial" w:hAnsi="Arial" w:cs="Arial"/>
                  <w:color w:val="0070C0"/>
                  <w:sz w:val="23"/>
                </w:rPr>
                <w:t>F</w:t>
              </w:r>
            </w:hyperlink>
            <w:hyperlink r:id="rId24">
              <w:r>
                <w:rPr>
                  <w:rFonts w:ascii="Arial" w:eastAsia="Arial" w:hAnsi="Arial" w:cs="Arial"/>
                  <w:color w:val="0D0D0D"/>
                  <w:sz w:val="23"/>
                </w:rPr>
                <w:t xml:space="preserve"> </w:t>
              </w:r>
            </w:hyperlink>
            <w:hyperlink r:id="rId25">
              <w:r>
                <w:t xml:space="preserve"> </w:t>
              </w:r>
            </w:hyperlink>
          </w:p>
          <w:p w14:paraId="4DAF371C" w14:textId="77777777" w:rsidR="00DF3023" w:rsidRDefault="006429E1">
            <w:pPr>
              <w:spacing w:after="0"/>
              <w:ind w:left="64" w:right="155"/>
              <w:jc w:val="both"/>
            </w:pPr>
            <w:r>
              <w:rPr>
                <w:rFonts w:ascii="Arial" w:eastAsia="Arial" w:hAnsi="Arial" w:cs="Arial"/>
                <w:color w:val="0D0D0D"/>
                <w:sz w:val="23"/>
              </w:rPr>
              <w:t>Small group tuition enables the teacher/TA to focus exclusively on a small number of learners, usually in a separate classroom or working area. It is often provided to support lower attaining learners or those falling</w:t>
            </w:r>
            <w:r>
              <w:rPr>
                <w:rFonts w:ascii="Arial" w:eastAsia="Arial" w:hAnsi="Arial" w:cs="Arial"/>
                <w:color w:val="0D0D0D"/>
                <w:sz w:val="23"/>
              </w:rPr>
              <w:t xml:space="preserve"> behind but it can also be used as a more general strategy to ensure effective progress, or to teach challenging topics or skills. </w:t>
            </w:r>
            <w: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55E1FB05" w14:textId="77777777" w:rsidR="00DF3023" w:rsidRDefault="006429E1">
            <w:pPr>
              <w:spacing w:after="0"/>
              <w:ind w:left="67"/>
            </w:pPr>
            <w:r>
              <w:rPr>
                <w:rFonts w:ascii="Arial" w:eastAsia="Arial" w:hAnsi="Arial" w:cs="Arial"/>
                <w:color w:val="0D0D0D"/>
                <w:sz w:val="23"/>
              </w:rPr>
              <w:t xml:space="preserve">1,2 </w:t>
            </w:r>
            <w:r>
              <w:t xml:space="preserve"> </w:t>
            </w:r>
          </w:p>
        </w:tc>
      </w:tr>
      <w:tr w:rsidR="00DF3023" w14:paraId="76C99663" w14:textId="77777777">
        <w:trPr>
          <w:trHeight w:val="2290"/>
        </w:trPr>
        <w:tc>
          <w:tcPr>
            <w:tcW w:w="2684" w:type="dxa"/>
            <w:tcBorders>
              <w:top w:val="single" w:sz="6" w:space="0" w:color="000000"/>
              <w:left w:val="single" w:sz="6" w:space="0" w:color="000000"/>
              <w:bottom w:val="single" w:sz="6" w:space="0" w:color="000000"/>
              <w:right w:val="single" w:sz="6" w:space="0" w:color="000000"/>
            </w:tcBorders>
          </w:tcPr>
          <w:p w14:paraId="01B416BA" w14:textId="77777777" w:rsidR="00DF3023" w:rsidRDefault="006429E1">
            <w:pPr>
              <w:spacing w:after="2" w:line="249" w:lineRule="auto"/>
              <w:ind w:right="143"/>
              <w:jc w:val="both"/>
            </w:pPr>
            <w:proofErr w:type="spellStart"/>
            <w:r>
              <w:rPr>
                <w:rFonts w:ascii="Arial" w:eastAsia="Arial" w:hAnsi="Arial" w:cs="Arial"/>
                <w:color w:val="0D0D0D"/>
                <w:sz w:val="23"/>
              </w:rPr>
              <w:t>Monics</w:t>
            </w:r>
            <w:proofErr w:type="spellEnd"/>
            <w:r>
              <w:rPr>
                <w:rFonts w:ascii="Arial" w:eastAsia="Arial" w:hAnsi="Arial" w:cs="Arial"/>
                <w:color w:val="0D0D0D"/>
                <w:sz w:val="23"/>
              </w:rPr>
              <w:t xml:space="preserve"> maths intervention (basic understanding and supports subitising) Little </w:t>
            </w:r>
            <w:proofErr w:type="spellStart"/>
            <w:r>
              <w:rPr>
                <w:rFonts w:ascii="Arial" w:eastAsia="Arial" w:hAnsi="Arial" w:cs="Arial"/>
                <w:color w:val="0D0D0D"/>
                <w:sz w:val="23"/>
              </w:rPr>
              <w:t>Wandle</w:t>
            </w:r>
            <w:proofErr w:type="spellEnd"/>
            <w:r>
              <w:rPr>
                <w:rFonts w:ascii="Arial" w:eastAsia="Arial" w:hAnsi="Arial" w:cs="Arial"/>
                <w:color w:val="0D0D0D"/>
                <w:sz w:val="23"/>
              </w:rPr>
              <w:t xml:space="preserve"> has ‘built in’ assessments for </w:t>
            </w:r>
          </w:p>
          <w:p w14:paraId="74D89637" w14:textId="77777777" w:rsidR="00DF3023" w:rsidRDefault="006429E1">
            <w:pPr>
              <w:spacing w:after="52"/>
            </w:pPr>
            <w:r>
              <w:rPr>
                <w:rFonts w:ascii="Arial" w:eastAsia="Arial" w:hAnsi="Arial" w:cs="Arial"/>
                <w:color w:val="0D0D0D"/>
                <w:sz w:val="23"/>
              </w:rPr>
              <w:t xml:space="preserve">target pupils  </w:t>
            </w:r>
            <w:r>
              <w:t xml:space="preserve"> </w:t>
            </w:r>
          </w:p>
          <w:p w14:paraId="3407A21C" w14:textId="77777777" w:rsidR="00DF3023" w:rsidRDefault="006429E1">
            <w:pPr>
              <w:spacing w:after="0"/>
            </w:pPr>
            <w:r>
              <w:rPr>
                <w:rFonts w:ascii="Arial" w:eastAsia="Arial" w:hAnsi="Arial" w:cs="Arial"/>
                <w:color w:val="0D0D0D"/>
                <w:sz w:val="24"/>
              </w:rPr>
              <w:t xml:space="preserve"> </w:t>
            </w:r>
            <w:r>
              <w:t xml:space="preserve"> </w:t>
            </w:r>
          </w:p>
        </w:tc>
        <w:tc>
          <w:tcPr>
            <w:tcW w:w="5257" w:type="dxa"/>
            <w:tcBorders>
              <w:top w:val="single" w:sz="6" w:space="0" w:color="000000"/>
              <w:left w:val="single" w:sz="6" w:space="0" w:color="000000"/>
              <w:bottom w:val="single" w:sz="6" w:space="0" w:color="000000"/>
              <w:right w:val="single" w:sz="6" w:space="0" w:color="000000"/>
            </w:tcBorders>
          </w:tcPr>
          <w:p w14:paraId="23E2ECC2" w14:textId="77777777" w:rsidR="00DF3023" w:rsidRDefault="006429E1">
            <w:pPr>
              <w:spacing w:after="0"/>
              <w:ind w:left="2" w:right="241"/>
              <w:jc w:val="both"/>
            </w:pPr>
            <w:r>
              <w:rPr>
                <w:rFonts w:ascii="Arial" w:eastAsia="Arial" w:hAnsi="Arial" w:cs="Arial"/>
                <w:color w:val="0D0D0D"/>
                <w:sz w:val="23"/>
              </w:rPr>
              <w:t>Having analysed our cohorts, we have identified groups of pupils who would benefit from small group tuition (including</w:t>
            </w:r>
            <w:r>
              <w:rPr>
                <w:rFonts w:ascii="Arial" w:eastAsia="Arial" w:hAnsi="Arial" w:cs="Arial"/>
                <w:color w:val="0D0D0D"/>
                <w:sz w:val="23"/>
              </w:rPr>
              <w:t xml:space="preserve"> 1:1 tuition in reading) in reading, writing, maths and phonics. </w:t>
            </w:r>
            <w:r>
              <w:t xml:space="preserve"> </w:t>
            </w:r>
          </w:p>
        </w:tc>
        <w:tc>
          <w:tcPr>
            <w:tcW w:w="1559" w:type="dxa"/>
            <w:tcBorders>
              <w:top w:val="single" w:sz="6" w:space="0" w:color="000000"/>
              <w:left w:val="single" w:sz="6" w:space="0" w:color="000000"/>
              <w:bottom w:val="single" w:sz="6" w:space="0" w:color="000000"/>
              <w:right w:val="single" w:sz="6" w:space="0" w:color="000000"/>
            </w:tcBorders>
          </w:tcPr>
          <w:p w14:paraId="53A1871F" w14:textId="77777777" w:rsidR="00DF3023" w:rsidRDefault="006429E1">
            <w:pPr>
              <w:spacing w:after="0"/>
              <w:ind w:left="4"/>
            </w:pPr>
            <w:r>
              <w:t xml:space="preserve"> </w:t>
            </w:r>
          </w:p>
        </w:tc>
      </w:tr>
    </w:tbl>
    <w:p w14:paraId="2E9B43E9" w14:textId="77777777" w:rsidR="00DF3023" w:rsidRDefault="006429E1">
      <w:pPr>
        <w:spacing w:after="482"/>
        <w:ind w:left="1143"/>
      </w:pPr>
      <w:r>
        <w:rPr>
          <w:rFonts w:ascii="Arial" w:eastAsia="Arial" w:hAnsi="Arial" w:cs="Arial"/>
          <w:color w:val="0D0D0D"/>
          <w:sz w:val="24"/>
        </w:rPr>
        <w:t xml:space="preserve"> </w:t>
      </w:r>
      <w:r>
        <w:t xml:space="preserve"> </w:t>
      </w:r>
    </w:p>
    <w:p w14:paraId="15890382" w14:textId="77777777" w:rsidR="00DF3023" w:rsidRDefault="006429E1">
      <w:pPr>
        <w:pStyle w:val="Heading3"/>
        <w:ind w:left="1123" w:right="984"/>
      </w:pPr>
      <w:r>
        <w:t xml:space="preserve">Wider strategies (for example, related to attendance, behaviour, wellbeing) </w:t>
      </w:r>
      <w:r>
        <w:t xml:space="preserve"> </w:t>
      </w:r>
    </w:p>
    <w:p w14:paraId="44585F1A" w14:textId="77777777" w:rsidR="00DF3023" w:rsidRDefault="006429E1">
      <w:pPr>
        <w:spacing w:after="42"/>
        <w:ind w:left="1123" w:right="741" w:hanging="10"/>
        <w:jc w:val="both"/>
      </w:pPr>
      <w:r>
        <w:rPr>
          <w:rFonts w:ascii="Arial" w:eastAsia="Arial" w:hAnsi="Arial" w:cs="Arial"/>
          <w:sz w:val="24"/>
        </w:rPr>
        <w:t xml:space="preserve">Budgeted cost: Learning mentor (£29,823.60), Personal Development Officer </w:t>
      </w:r>
      <w:r>
        <w:t xml:space="preserve"> </w:t>
      </w:r>
    </w:p>
    <w:p w14:paraId="0D455039" w14:textId="77777777" w:rsidR="00DF3023" w:rsidRDefault="006429E1">
      <w:pPr>
        <w:spacing w:after="63"/>
        <w:ind w:left="1123" w:right="741" w:hanging="10"/>
        <w:jc w:val="both"/>
      </w:pPr>
      <w:r>
        <w:rPr>
          <w:rFonts w:ascii="Arial" w:eastAsia="Arial" w:hAnsi="Arial" w:cs="Arial"/>
          <w:sz w:val="24"/>
        </w:rPr>
        <w:t xml:space="preserve">(£14,617.50)) Drumming (£3822), Forest School (£4940), Uniform (£2190), Milk </w:t>
      </w:r>
      <w:r>
        <w:t xml:space="preserve"> </w:t>
      </w:r>
    </w:p>
    <w:p w14:paraId="37236423" w14:textId="77777777" w:rsidR="00DF3023" w:rsidRDefault="006429E1">
      <w:pPr>
        <w:spacing w:after="0"/>
        <w:ind w:left="1123" w:right="741" w:hanging="10"/>
        <w:jc w:val="both"/>
      </w:pPr>
      <w:r>
        <w:rPr>
          <w:rFonts w:ascii="Arial" w:eastAsia="Arial" w:hAnsi="Arial" w:cs="Arial"/>
          <w:sz w:val="24"/>
        </w:rPr>
        <w:t xml:space="preserve">(£4022.30), Extra-Curricular Clubs, Trips etc (£2500), CPOMs (£1125), Commando Joe’s </w:t>
      </w:r>
      <w:r>
        <w:t xml:space="preserve"> </w:t>
      </w:r>
    </w:p>
    <w:tbl>
      <w:tblPr>
        <w:tblStyle w:val="TableGrid"/>
        <w:tblW w:w="10683" w:type="dxa"/>
        <w:tblInd w:w="1147" w:type="dxa"/>
        <w:tblCellMar>
          <w:top w:w="57" w:type="dxa"/>
          <w:left w:w="127" w:type="dxa"/>
          <w:bottom w:w="0" w:type="dxa"/>
          <w:right w:w="35" w:type="dxa"/>
        </w:tblCellMar>
        <w:tblLook w:val="04A0" w:firstRow="1" w:lastRow="0" w:firstColumn="1" w:lastColumn="0" w:noHBand="0" w:noVBand="1"/>
      </w:tblPr>
      <w:tblGrid>
        <w:gridCol w:w="2708"/>
        <w:gridCol w:w="6544"/>
        <w:gridCol w:w="1431"/>
      </w:tblGrid>
      <w:tr w:rsidR="00DF3023" w14:paraId="34128B30" w14:textId="77777777">
        <w:trPr>
          <w:trHeight w:val="958"/>
        </w:trPr>
        <w:tc>
          <w:tcPr>
            <w:tcW w:w="2708" w:type="dxa"/>
            <w:tcBorders>
              <w:top w:val="single" w:sz="6" w:space="0" w:color="000000"/>
              <w:left w:val="single" w:sz="6" w:space="0" w:color="000000"/>
              <w:bottom w:val="single" w:sz="6" w:space="0" w:color="000000"/>
              <w:right w:val="single" w:sz="6" w:space="0" w:color="000000"/>
            </w:tcBorders>
            <w:shd w:val="clear" w:color="auto" w:fill="CFDCE3"/>
          </w:tcPr>
          <w:p w14:paraId="63C56CDA" w14:textId="77777777" w:rsidR="00DF3023" w:rsidRDefault="006429E1">
            <w:pPr>
              <w:spacing w:after="0"/>
              <w:ind w:left="13"/>
            </w:pPr>
            <w:r>
              <w:rPr>
                <w:rFonts w:ascii="Arial" w:eastAsia="Arial" w:hAnsi="Arial" w:cs="Arial"/>
                <w:b/>
                <w:color w:val="0D0D0D"/>
                <w:sz w:val="24"/>
              </w:rPr>
              <w:t xml:space="preserve">Activity </w:t>
            </w:r>
            <w:r>
              <w:t xml:space="preserve"> </w:t>
            </w:r>
          </w:p>
        </w:tc>
        <w:tc>
          <w:tcPr>
            <w:tcW w:w="6544" w:type="dxa"/>
            <w:tcBorders>
              <w:top w:val="single" w:sz="6" w:space="0" w:color="000000"/>
              <w:left w:val="single" w:sz="6" w:space="0" w:color="000000"/>
              <w:bottom w:val="single" w:sz="6" w:space="0" w:color="000000"/>
              <w:right w:val="single" w:sz="6" w:space="0" w:color="000000"/>
            </w:tcBorders>
            <w:shd w:val="clear" w:color="auto" w:fill="CFDCE3"/>
          </w:tcPr>
          <w:p w14:paraId="27EDD4BE" w14:textId="77777777" w:rsidR="00DF3023" w:rsidRDefault="006429E1">
            <w:pPr>
              <w:spacing w:after="0"/>
              <w:ind w:left="17"/>
            </w:pPr>
            <w:r>
              <w:rPr>
                <w:rFonts w:ascii="Arial" w:eastAsia="Arial" w:hAnsi="Arial" w:cs="Arial"/>
                <w:b/>
                <w:color w:val="0D0D0D"/>
                <w:sz w:val="24"/>
              </w:rPr>
              <w:t>Evi</w:t>
            </w:r>
            <w:r>
              <w:rPr>
                <w:rFonts w:ascii="Arial" w:eastAsia="Arial" w:hAnsi="Arial" w:cs="Arial"/>
                <w:b/>
                <w:color w:val="0D0D0D"/>
                <w:sz w:val="24"/>
              </w:rPr>
              <w:t xml:space="preserve">dence that supports this approach </w:t>
            </w:r>
            <w:r>
              <w:t xml:space="preserve"> </w:t>
            </w:r>
          </w:p>
        </w:tc>
        <w:tc>
          <w:tcPr>
            <w:tcW w:w="1431" w:type="dxa"/>
            <w:tcBorders>
              <w:top w:val="single" w:sz="6" w:space="0" w:color="000000"/>
              <w:left w:val="single" w:sz="6" w:space="0" w:color="000000"/>
              <w:bottom w:val="single" w:sz="6" w:space="0" w:color="000000"/>
              <w:right w:val="single" w:sz="6" w:space="0" w:color="000000"/>
            </w:tcBorders>
            <w:shd w:val="clear" w:color="auto" w:fill="CFDCE3"/>
          </w:tcPr>
          <w:p w14:paraId="6A0745ED" w14:textId="77777777" w:rsidR="00DF3023" w:rsidRDefault="006429E1">
            <w:pPr>
              <w:spacing w:after="0"/>
            </w:pPr>
            <w:r>
              <w:rPr>
                <w:rFonts w:ascii="Arial" w:eastAsia="Arial" w:hAnsi="Arial" w:cs="Arial"/>
                <w:b/>
                <w:color w:val="0D0D0D"/>
                <w:sz w:val="24"/>
              </w:rPr>
              <w:t xml:space="preserve">Challenge number(s) addressed </w:t>
            </w:r>
          </w:p>
        </w:tc>
      </w:tr>
    </w:tbl>
    <w:p w14:paraId="46726E1A" w14:textId="77777777" w:rsidR="00DF3023" w:rsidRDefault="00DF3023">
      <w:pPr>
        <w:spacing w:after="0"/>
        <w:ind w:right="12"/>
      </w:pPr>
    </w:p>
    <w:tbl>
      <w:tblPr>
        <w:tblStyle w:val="TableGrid"/>
        <w:tblW w:w="10687" w:type="dxa"/>
        <w:tblInd w:w="1145" w:type="dxa"/>
        <w:tblCellMar>
          <w:top w:w="50" w:type="dxa"/>
          <w:left w:w="113" w:type="dxa"/>
          <w:bottom w:w="0" w:type="dxa"/>
          <w:right w:w="41" w:type="dxa"/>
        </w:tblCellMar>
        <w:tblLook w:val="04A0" w:firstRow="1" w:lastRow="0" w:firstColumn="1" w:lastColumn="0" w:noHBand="0" w:noVBand="1"/>
      </w:tblPr>
      <w:tblGrid>
        <w:gridCol w:w="2727"/>
        <w:gridCol w:w="7106"/>
        <w:gridCol w:w="872"/>
      </w:tblGrid>
      <w:tr w:rsidR="00DF3023" w14:paraId="55E4D420" w14:textId="77777777">
        <w:trPr>
          <w:trHeight w:val="4928"/>
        </w:trPr>
        <w:tc>
          <w:tcPr>
            <w:tcW w:w="2710" w:type="dxa"/>
            <w:tcBorders>
              <w:top w:val="single" w:sz="6" w:space="0" w:color="000000"/>
              <w:left w:val="single" w:sz="6" w:space="0" w:color="000000"/>
              <w:bottom w:val="single" w:sz="6" w:space="0" w:color="000000"/>
              <w:right w:val="single" w:sz="6" w:space="0" w:color="000000"/>
            </w:tcBorders>
          </w:tcPr>
          <w:p w14:paraId="2EF6C818" w14:textId="77777777" w:rsidR="00DF3023" w:rsidRDefault="006429E1">
            <w:pPr>
              <w:spacing w:after="5" w:line="235" w:lineRule="auto"/>
              <w:ind w:left="29" w:right="474"/>
              <w:jc w:val="both"/>
            </w:pPr>
            <w:r>
              <w:rPr>
                <w:rFonts w:ascii="Arial" w:eastAsia="Arial" w:hAnsi="Arial" w:cs="Arial"/>
                <w:color w:val="0D0D0D"/>
                <w:sz w:val="23"/>
              </w:rPr>
              <w:lastRenderedPageBreak/>
              <w:t xml:space="preserve">Learning Mentor to engage with families with low </w:t>
            </w:r>
            <w:r>
              <w:t xml:space="preserve"> </w:t>
            </w:r>
          </w:p>
          <w:p w14:paraId="4C6702BB" w14:textId="77777777" w:rsidR="00DF3023" w:rsidRDefault="006429E1">
            <w:pPr>
              <w:spacing w:after="53" w:line="233" w:lineRule="auto"/>
              <w:ind w:left="29"/>
            </w:pPr>
            <w:r>
              <w:rPr>
                <w:rFonts w:ascii="Arial" w:eastAsia="Arial" w:hAnsi="Arial" w:cs="Arial"/>
                <w:color w:val="0D0D0D"/>
                <w:sz w:val="23"/>
              </w:rPr>
              <w:t xml:space="preserve">attendance/persistent absentees. </w:t>
            </w:r>
            <w:r>
              <w:t xml:space="preserve"> </w:t>
            </w:r>
          </w:p>
          <w:p w14:paraId="26E09AC0" w14:textId="77777777" w:rsidR="00DF3023" w:rsidRDefault="006429E1">
            <w:pPr>
              <w:spacing w:after="21" w:line="235" w:lineRule="auto"/>
              <w:ind w:left="29" w:right="178"/>
              <w:jc w:val="both"/>
            </w:pPr>
            <w:r>
              <w:rPr>
                <w:rFonts w:ascii="Arial" w:eastAsia="Arial" w:hAnsi="Arial" w:cs="Arial"/>
                <w:color w:val="0D0D0D"/>
                <w:sz w:val="23"/>
              </w:rPr>
              <w:t xml:space="preserve">Learning Mentor and DHT will analyse attendance and contact parents of low attenders. Learning Mentor will support families to raise attendance/punctuality. </w:t>
            </w:r>
          </w:p>
          <w:p w14:paraId="119D70EC" w14:textId="77777777" w:rsidR="00DF3023" w:rsidRDefault="006429E1">
            <w:pPr>
              <w:tabs>
                <w:tab w:val="center" w:pos="322"/>
                <w:tab w:val="center" w:pos="1240"/>
                <w:tab w:val="center" w:pos="2120"/>
              </w:tabs>
              <w:spacing w:after="0"/>
            </w:pPr>
            <w:r>
              <w:tab/>
            </w:r>
            <w:r>
              <w:rPr>
                <w:rFonts w:ascii="Arial" w:eastAsia="Arial" w:hAnsi="Arial" w:cs="Arial"/>
                <w:color w:val="0D0D0D"/>
                <w:sz w:val="23"/>
              </w:rPr>
              <w:t xml:space="preserve">Using </w:t>
            </w:r>
            <w:r>
              <w:rPr>
                <w:rFonts w:ascii="Arial" w:eastAsia="Arial" w:hAnsi="Arial" w:cs="Arial"/>
                <w:color w:val="0D0D0D"/>
                <w:sz w:val="23"/>
              </w:rPr>
              <w:tab/>
              <w:t xml:space="preserve">the </w:t>
            </w:r>
            <w:r>
              <w:rPr>
                <w:rFonts w:ascii="Arial" w:eastAsia="Arial" w:hAnsi="Arial" w:cs="Arial"/>
                <w:color w:val="0D0D0D"/>
                <w:sz w:val="23"/>
              </w:rPr>
              <w:tab/>
              <w:t xml:space="preserve">good </w:t>
            </w:r>
          </w:p>
          <w:p w14:paraId="6001D7E9" w14:textId="77777777" w:rsidR="00DF3023" w:rsidRDefault="006429E1">
            <w:pPr>
              <w:spacing w:after="41" w:line="281" w:lineRule="auto"/>
              <w:ind w:left="29"/>
            </w:pPr>
            <w:r>
              <w:rPr>
                <w:rFonts w:ascii="Arial" w:eastAsia="Arial" w:hAnsi="Arial" w:cs="Arial"/>
                <w:color w:val="0D0D0D"/>
                <w:sz w:val="23"/>
              </w:rPr>
              <w:t xml:space="preserve">principles from </w:t>
            </w:r>
            <w:proofErr w:type="gramStart"/>
            <w:r>
              <w:rPr>
                <w:rFonts w:ascii="Arial" w:eastAsia="Arial" w:hAnsi="Arial" w:cs="Arial"/>
                <w:color w:val="0D0D0D"/>
                <w:sz w:val="23"/>
              </w:rPr>
              <w:t xml:space="preserve">the </w:t>
            </w:r>
            <w:r>
              <w:t xml:space="preserve"> </w:t>
            </w:r>
            <w:r>
              <w:rPr>
                <w:rFonts w:ascii="Arial" w:eastAsia="Arial" w:hAnsi="Arial" w:cs="Arial"/>
                <w:color w:val="0D0D0D"/>
                <w:sz w:val="23"/>
              </w:rPr>
              <w:t>DFE’s</w:t>
            </w:r>
            <w:proofErr w:type="gramEnd"/>
            <w:r>
              <w:rPr>
                <w:rFonts w:ascii="Arial" w:eastAsia="Arial" w:hAnsi="Arial" w:cs="Arial"/>
                <w:color w:val="0D0D0D"/>
                <w:sz w:val="23"/>
              </w:rPr>
              <w:t xml:space="preserve"> advice in </w:t>
            </w:r>
            <w:r>
              <w:t xml:space="preserve"> </w:t>
            </w:r>
          </w:p>
          <w:p w14:paraId="41C4FF1A" w14:textId="77777777" w:rsidR="00DF3023" w:rsidRDefault="006429E1">
            <w:pPr>
              <w:spacing w:after="8"/>
              <w:ind w:left="29"/>
            </w:pPr>
            <w:hyperlink r:id="rId26">
              <w:r>
                <w:rPr>
                  <w:rFonts w:ascii="Arial" w:eastAsia="Arial" w:hAnsi="Arial" w:cs="Arial"/>
                  <w:color w:val="0070C0"/>
                  <w:sz w:val="24"/>
                </w:rPr>
                <w:t xml:space="preserve">Improving School </w:t>
              </w:r>
            </w:hyperlink>
            <w:hyperlink r:id="rId27">
              <w:r>
                <w:t xml:space="preserve"> </w:t>
              </w:r>
            </w:hyperlink>
          </w:p>
          <w:p w14:paraId="3D7B7325" w14:textId="77777777" w:rsidR="00DF3023" w:rsidRDefault="006429E1">
            <w:pPr>
              <w:spacing w:after="0"/>
              <w:ind w:left="29"/>
            </w:pPr>
            <w:hyperlink r:id="rId28">
              <w:r>
                <w:rPr>
                  <w:rFonts w:ascii="Arial" w:eastAsia="Arial" w:hAnsi="Arial" w:cs="Arial"/>
                  <w:color w:val="0070C0"/>
                  <w:sz w:val="24"/>
                </w:rPr>
                <w:t>Attendanc</w:t>
              </w:r>
            </w:hyperlink>
            <w:hyperlink r:id="rId29">
              <w:r>
                <w:rPr>
                  <w:rFonts w:ascii="Arial" w:eastAsia="Arial" w:hAnsi="Arial" w:cs="Arial"/>
                  <w:color w:val="0070C0"/>
                  <w:sz w:val="24"/>
                </w:rPr>
                <w:t>e</w:t>
              </w:r>
            </w:hyperlink>
            <w:hyperlink r:id="rId30">
              <w:r>
                <w:rPr>
                  <w:rFonts w:ascii="Arial" w:eastAsia="Arial" w:hAnsi="Arial" w:cs="Arial"/>
                  <w:color w:val="0D0D0D"/>
                  <w:sz w:val="24"/>
                </w:rPr>
                <w:t xml:space="preserve"> </w:t>
              </w:r>
            </w:hyperlink>
            <w:hyperlink r:id="rId31">
              <w:r>
                <w:t xml:space="preserve"> </w:t>
              </w:r>
            </w:hyperlink>
          </w:p>
        </w:tc>
        <w:tc>
          <w:tcPr>
            <w:tcW w:w="6544" w:type="dxa"/>
            <w:tcBorders>
              <w:top w:val="single" w:sz="6" w:space="0" w:color="000000"/>
              <w:left w:val="single" w:sz="6" w:space="0" w:color="000000"/>
              <w:bottom w:val="single" w:sz="6" w:space="0" w:color="000000"/>
              <w:right w:val="single" w:sz="6" w:space="0" w:color="000000"/>
            </w:tcBorders>
          </w:tcPr>
          <w:p w14:paraId="43FD1F18" w14:textId="77777777" w:rsidR="00DF3023" w:rsidRDefault="006429E1">
            <w:pPr>
              <w:spacing w:after="34"/>
              <w:ind w:left="31"/>
            </w:pPr>
            <w:r>
              <w:rPr>
                <w:rFonts w:ascii="Arial" w:eastAsia="Arial" w:hAnsi="Arial" w:cs="Arial"/>
                <w:color w:val="0D0D0D"/>
                <w:sz w:val="23"/>
              </w:rPr>
              <w:t xml:space="preserve">EEF (+3) </w:t>
            </w:r>
            <w:r>
              <w:t xml:space="preserve"> </w:t>
            </w:r>
          </w:p>
          <w:p w14:paraId="609EAE96" w14:textId="77777777" w:rsidR="00DF3023" w:rsidRDefault="006429E1">
            <w:pPr>
              <w:spacing w:after="104" w:line="231" w:lineRule="auto"/>
              <w:ind w:left="31" w:right="318"/>
              <w:jc w:val="both"/>
            </w:pPr>
            <w:r>
              <w:rPr>
                <w:rFonts w:ascii="Arial" w:eastAsia="Arial" w:hAnsi="Arial" w:cs="Arial"/>
                <w:color w:val="0D0D0D"/>
                <w:sz w:val="23"/>
              </w:rPr>
              <w:t xml:space="preserve">Parental engagement is defined as the involvement of parents in supporting their children’s academic learning. This includes more intensive programmes for families in crisis </w:t>
            </w:r>
            <w:proofErr w:type="gramStart"/>
            <w:r>
              <w:rPr>
                <w:rFonts w:ascii="Arial" w:eastAsia="Arial" w:hAnsi="Arial" w:cs="Arial"/>
                <w:color w:val="0D0D0D"/>
                <w:sz w:val="23"/>
              </w:rPr>
              <w:t>e.g.</w:t>
            </w:r>
            <w:proofErr w:type="gramEnd"/>
            <w:r>
              <w:rPr>
                <w:rFonts w:ascii="Arial" w:eastAsia="Arial" w:hAnsi="Arial" w:cs="Arial"/>
                <w:color w:val="0D0D0D"/>
                <w:sz w:val="23"/>
              </w:rPr>
              <w:t xml:space="preserve"> involvement of other agencies. </w:t>
            </w:r>
            <w:r>
              <w:t xml:space="preserve"> </w:t>
            </w:r>
          </w:p>
          <w:p w14:paraId="429CACA6" w14:textId="77777777" w:rsidR="00DF3023" w:rsidRDefault="006429E1">
            <w:pPr>
              <w:spacing w:after="23"/>
              <w:ind w:left="31"/>
            </w:pPr>
            <w:hyperlink r:id="rId32">
              <w:r>
                <w:rPr>
                  <w:rFonts w:ascii="Arial" w:eastAsia="Arial" w:hAnsi="Arial" w:cs="Arial"/>
                  <w:color w:val="0070C0"/>
                  <w:sz w:val="24"/>
                </w:rPr>
                <w:t>EEF Parental Engagement</w:t>
              </w:r>
            </w:hyperlink>
            <w:hyperlink r:id="rId33">
              <w:r>
                <w:rPr>
                  <w:rFonts w:ascii="Arial" w:eastAsia="Arial" w:hAnsi="Arial" w:cs="Arial"/>
                  <w:color w:val="0070C0"/>
                  <w:sz w:val="24"/>
                </w:rPr>
                <w:t xml:space="preserve"> </w:t>
              </w:r>
            </w:hyperlink>
            <w:r>
              <w:t xml:space="preserve"> </w:t>
            </w:r>
          </w:p>
          <w:p w14:paraId="0F983553" w14:textId="77777777" w:rsidR="00DF3023" w:rsidRDefault="006429E1">
            <w:pPr>
              <w:spacing w:after="0"/>
              <w:ind w:left="31"/>
            </w:pPr>
            <w:r>
              <w:rPr>
                <w:rFonts w:ascii="Arial" w:eastAsia="Arial" w:hAnsi="Arial" w:cs="Arial"/>
                <w:color w:val="0D0D0D"/>
                <w:sz w:val="23"/>
              </w:rPr>
              <w:t xml:space="preserve"> </w:t>
            </w:r>
            <w:r>
              <w:t xml:space="preserve"> </w:t>
            </w:r>
          </w:p>
        </w:tc>
        <w:tc>
          <w:tcPr>
            <w:tcW w:w="1433" w:type="dxa"/>
            <w:tcBorders>
              <w:top w:val="single" w:sz="6" w:space="0" w:color="000000"/>
              <w:left w:val="single" w:sz="6" w:space="0" w:color="000000"/>
              <w:bottom w:val="single" w:sz="6" w:space="0" w:color="000000"/>
              <w:right w:val="single" w:sz="6" w:space="0" w:color="000000"/>
            </w:tcBorders>
          </w:tcPr>
          <w:p w14:paraId="5D425C89" w14:textId="77777777" w:rsidR="00DF3023" w:rsidRDefault="006429E1">
            <w:pPr>
              <w:spacing w:after="0"/>
              <w:ind w:left="14"/>
            </w:pPr>
            <w:r>
              <w:rPr>
                <w:rFonts w:ascii="Arial" w:eastAsia="Arial" w:hAnsi="Arial" w:cs="Arial"/>
                <w:color w:val="0D0D0D"/>
                <w:sz w:val="23"/>
              </w:rPr>
              <w:t xml:space="preserve">1,3 </w:t>
            </w:r>
            <w:r>
              <w:t xml:space="preserve"> </w:t>
            </w:r>
          </w:p>
        </w:tc>
      </w:tr>
      <w:tr w:rsidR="00DF3023" w14:paraId="6F54B714" w14:textId="77777777">
        <w:trPr>
          <w:trHeight w:val="3855"/>
        </w:trPr>
        <w:tc>
          <w:tcPr>
            <w:tcW w:w="2710" w:type="dxa"/>
            <w:tcBorders>
              <w:top w:val="single" w:sz="6" w:space="0" w:color="000000"/>
              <w:left w:val="single" w:sz="6" w:space="0" w:color="000000"/>
              <w:bottom w:val="single" w:sz="6" w:space="0" w:color="000000"/>
              <w:right w:val="single" w:sz="6" w:space="0" w:color="000000"/>
            </w:tcBorders>
          </w:tcPr>
          <w:p w14:paraId="46AAC018" w14:textId="77777777" w:rsidR="00DF3023" w:rsidRDefault="006429E1">
            <w:pPr>
              <w:spacing w:after="61" w:line="240" w:lineRule="auto"/>
              <w:ind w:left="29"/>
            </w:pPr>
            <w:r>
              <w:rPr>
                <w:rFonts w:ascii="Arial" w:eastAsia="Arial" w:hAnsi="Arial" w:cs="Arial"/>
                <w:color w:val="0D0D0D"/>
                <w:sz w:val="23"/>
              </w:rPr>
              <w:t xml:space="preserve">Learning Mentor to support children who are having difficulty accessing </w:t>
            </w:r>
            <w:r>
              <w:rPr>
                <w:rFonts w:ascii="Arial" w:eastAsia="Arial" w:hAnsi="Arial" w:cs="Arial"/>
                <w:color w:val="0D0D0D"/>
                <w:sz w:val="23"/>
              </w:rPr>
              <w:tab/>
              <w:t xml:space="preserve">learning through </w:t>
            </w:r>
            <w:r>
              <w:rPr>
                <w:rFonts w:ascii="Arial" w:eastAsia="Arial" w:hAnsi="Arial" w:cs="Arial"/>
                <w:color w:val="0D0D0D"/>
                <w:sz w:val="23"/>
              </w:rPr>
              <w:tab/>
              <w:t xml:space="preserve">behavioural issues, using Zones of Regulation, and other strategies, to support their management of their own behaviour. </w:t>
            </w:r>
            <w:r>
              <w:t xml:space="preserve"> </w:t>
            </w:r>
          </w:p>
          <w:p w14:paraId="1F9824D9" w14:textId="77777777" w:rsidR="00DF3023" w:rsidRDefault="006429E1">
            <w:pPr>
              <w:spacing w:after="53"/>
              <w:ind w:left="29"/>
            </w:pPr>
            <w:r>
              <w:rPr>
                <w:rFonts w:ascii="Arial" w:eastAsia="Arial" w:hAnsi="Arial" w:cs="Arial"/>
                <w:i/>
                <w:color w:val="0D0D0D"/>
                <w:sz w:val="23"/>
              </w:rPr>
              <w:t xml:space="preserve"> </w:t>
            </w:r>
            <w:r>
              <w:t xml:space="preserve"> </w:t>
            </w:r>
          </w:p>
          <w:p w14:paraId="2ACA614A" w14:textId="77777777" w:rsidR="00DF3023" w:rsidRDefault="006429E1">
            <w:pPr>
              <w:spacing w:after="0"/>
              <w:ind w:left="29" w:right="576"/>
              <w:jc w:val="both"/>
            </w:pPr>
            <w:r>
              <w:rPr>
                <w:rFonts w:ascii="Arial" w:eastAsia="Arial" w:hAnsi="Arial" w:cs="Arial"/>
                <w:color w:val="0D0D0D"/>
                <w:sz w:val="23"/>
              </w:rPr>
              <w:t>Commando Joe’s – character-based learni</w:t>
            </w:r>
            <w:r>
              <w:rPr>
                <w:rFonts w:ascii="Arial" w:eastAsia="Arial" w:hAnsi="Arial" w:cs="Arial"/>
                <w:color w:val="0D0D0D"/>
                <w:sz w:val="23"/>
              </w:rPr>
              <w:t xml:space="preserve">ng to develop </w:t>
            </w:r>
            <w:r>
              <w:t xml:space="preserve"> </w:t>
            </w:r>
          </w:p>
        </w:tc>
        <w:tc>
          <w:tcPr>
            <w:tcW w:w="6544" w:type="dxa"/>
            <w:tcBorders>
              <w:top w:val="single" w:sz="6" w:space="0" w:color="000000"/>
              <w:left w:val="single" w:sz="6" w:space="0" w:color="000000"/>
              <w:bottom w:val="single" w:sz="6" w:space="0" w:color="000000"/>
              <w:right w:val="single" w:sz="6" w:space="0" w:color="000000"/>
            </w:tcBorders>
          </w:tcPr>
          <w:p w14:paraId="31032029" w14:textId="77777777" w:rsidR="00DF3023" w:rsidRDefault="006429E1">
            <w:pPr>
              <w:spacing w:after="43"/>
              <w:ind w:left="31"/>
            </w:pPr>
            <w:r>
              <w:rPr>
                <w:rFonts w:ascii="Arial" w:eastAsia="Arial" w:hAnsi="Arial" w:cs="Arial"/>
                <w:color w:val="0D0D0D"/>
                <w:sz w:val="23"/>
              </w:rPr>
              <w:t xml:space="preserve">EEF (+4) </w:t>
            </w:r>
            <w:r>
              <w:t xml:space="preserve"> </w:t>
            </w:r>
          </w:p>
          <w:p w14:paraId="5FF59B49" w14:textId="77777777" w:rsidR="00DF3023" w:rsidRDefault="006429E1">
            <w:pPr>
              <w:spacing w:after="1" w:line="249" w:lineRule="auto"/>
              <w:ind w:right="211" w:firstLine="31"/>
              <w:jc w:val="both"/>
            </w:pPr>
            <w:r>
              <w:rPr>
                <w:rFonts w:ascii="Arial" w:eastAsia="Arial" w:hAnsi="Arial" w:cs="Arial"/>
                <w:color w:val="0D0D0D"/>
                <w:sz w:val="23"/>
              </w:rPr>
              <w:t xml:space="preserve">Social and emotional learning – interventions which target social and emotional learning seek to improve pupil’s interaction with others and </w:t>
            </w:r>
            <w:proofErr w:type="spellStart"/>
            <w:r>
              <w:rPr>
                <w:rFonts w:ascii="Arial" w:eastAsia="Arial" w:hAnsi="Arial" w:cs="Arial"/>
                <w:color w:val="0D0D0D"/>
                <w:sz w:val="23"/>
              </w:rPr>
              <w:t>selfmanagement</w:t>
            </w:r>
            <w:proofErr w:type="spellEnd"/>
            <w:r>
              <w:rPr>
                <w:rFonts w:ascii="Arial" w:eastAsia="Arial" w:hAnsi="Arial" w:cs="Arial"/>
                <w:color w:val="0D0D0D"/>
                <w:sz w:val="23"/>
              </w:rPr>
              <w:t xml:space="preserve"> of emotions, rather than focusing directly on the academic or cognitive e</w:t>
            </w:r>
            <w:r>
              <w:rPr>
                <w:rFonts w:ascii="Arial" w:eastAsia="Arial" w:hAnsi="Arial" w:cs="Arial"/>
                <w:color w:val="0D0D0D"/>
                <w:sz w:val="23"/>
              </w:rPr>
              <w:t xml:space="preserve">lements of learning. SEL interventions might focus on the ways in which students work with (and alongside) their peers, teachers, family and community. </w:t>
            </w:r>
            <w:r>
              <w:rPr>
                <w:rFonts w:ascii="Arial" w:eastAsia="Arial" w:hAnsi="Arial" w:cs="Arial"/>
                <w:sz w:val="23"/>
              </w:rPr>
              <w:t xml:space="preserve">Both targeted interventions and universal approaches can have positive overall effects: </w:t>
            </w:r>
          </w:p>
          <w:p w14:paraId="6C5329EA" w14:textId="77777777" w:rsidR="00DF3023" w:rsidRDefault="006429E1">
            <w:pPr>
              <w:spacing w:after="0"/>
            </w:pPr>
            <w:hyperlink r:id="rId34">
              <w:r>
                <w:rPr>
                  <w:rFonts w:ascii="Arial" w:eastAsia="Arial" w:hAnsi="Arial" w:cs="Arial"/>
                  <w:color w:val="0070C0"/>
                  <w:sz w:val="23"/>
                </w:rPr>
                <w:t xml:space="preserve">Behaviour interventions | EEF </w:t>
              </w:r>
            </w:hyperlink>
            <w:hyperlink r:id="rId35">
              <w:r>
                <w:t xml:space="preserve"> </w:t>
              </w:r>
            </w:hyperlink>
          </w:p>
          <w:p w14:paraId="4D7BF383" w14:textId="77777777" w:rsidR="00DF3023" w:rsidRDefault="006429E1">
            <w:pPr>
              <w:spacing w:after="0"/>
              <w:ind w:left="31"/>
            </w:pPr>
            <w:hyperlink r:id="rId36">
              <w:r>
                <w:rPr>
                  <w:rFonts w:ascii="Arial" w:eastAsia="Arial" w:hAnsi="Arial" w:cs="Arial"/>
                  <w:color w:val="0070C0"/>
                  <w:sz w:val="23"/>
                </w:rPr>
                <w:t>(educationendowmentfoundation.org.uk</w:t>
              </w:r>
            </w:hyperlink>
            <w:hyperlink r:id="rId37">
              <w:r>
                <w:rPr>
                  <w:rFonts w:ascii="Arial" w:eastAsia="Arial" w:hAnsi="Arial" w:cs="Arial"/>
                  <w:color w:val="0070C0"/>
                  <w:sz w:val="23"/>
                </w:rPr>
                <w:t>)</w:t>
              </w:r>
            </w:hyperlink>
            <w:hyperlink r:id="rId38">
              <w:r>
                <w:rPr>
                  <w:rFonts w:ascii="Arial" w:eastAsia="Arial" w:hAnsi="Arial" w:cs="Arial"/>
                  <w:color w:val="0D0D0D"/>
                  <w:sz w:val="23"/>
                </w:rPr>
                <w:t xml:space="preserve"> </w:t>
              </w:r>
            </w:hyperlink>
            <w:hyperlink r:id="rId39">
              <w:r>
                <w:t xml:space="preserve"> </w:t>
              </w:r>
            </w:hyperlink>
          </w:p>
        </w:tc>
        <w:tc>
          <w:tcPr>
            <w:tcW w:w="1433" w:type="dxa"/>
            <w:tcBorders>
              <w:top w:val="single" w:sz="6" w:space="0" w:color="000000"/>
              <w:left w:val="single" w:sz="6" w:space="0" w:color="000000"/>
              <w:bottom w:val="single" w:sz="6" w:space="0" w:color="000000"/>
              <w:right w:val="single" w:sz="6" w:space="0" w:color="000000"/>
            </w:tcBorders>
          </w:tcPr>
          <w:p w14:paraId="2739CC06" w14:textId="77777777" w:rsidR="00DF3023" w:rsidRDefault="006429E1">
            <w:pPr>
              <w:spacing w:after="0"/>
              <w:ind w:left="14"/>
            </w:pPr>
            <w:r>
              <w:rPr>
                <w:rFonts w:ascii="Arial" w:eastAsia="Arial" w:hAnsi="Arial" w:cs="Arial"/>
                <w:color w:val="0D0D0D"/>
                <w:sz w:val="23"/>
              </w:rPr>
              <w:t xml:space="preserve">1,2,4,5 </w:t>
            </w:r>
            <w:r>
              <w:t xml:space="preserve"> </w:t>
            </w:r>
          </w:p>
        </w:tc>
      </w:tr>
      <w:tr w:rsidR="00DF3023" w14:paraId="34F89165" w14:textId="77777777">
        <w:trPr>
          <w:trHeight w:val="3149"/>
        </w:trPr>
        <w:tc>
          <w:tcPr>
            <w:tcW w:w="2710" w:type="dxa"/>
            <w:tcBorders>
              <w:top w:val="single" w:sz="6" w:space="0" w:color="000000"/>
              <w:left w:val="single" w:sz="6" w:space="0" w:color="000000"/>
              <w:bottom w:val="single" w:sz="6" w:space="0" w:color="000000"/>
              <w:right w:val="single" w:sz="6" w:space="0" w:color="000000"/>
            </w:tcBorders>
          </w:tcPr>
          <w:p w14:paraId="20005D40" w14:textId="77777777" w:rsidR="00DF3023" w:rsidRDefault="006429E1">
            <w:pPr>
              <w:spacing w:after="50" w:line="245" w:lineRule="auto"/>
              <w:ind w:left="60" w:right="701"/>
            </w:pPr>
            <w:r>
              <w:rPr>
                <w:rFonts w:ascii="Arial" w:eastAsia="Arial" w:hAnsi="Arial" w:cs="Arial"/>
                <w:color w:val="0D0D0D"/>
                <w:sz w:val="23"/>
              </w:rPr>
              <w:t xml:space="preserve">resilience </w:t>
            </w:r>
            <w:r>
              <w:rPr>
                <w:rFonts w:ascii="Arial" w:eastAsia="Arial" w:hAnsi="Arial" w:cs="Arial"/>
                <w:color w:val="0D0D0D"/>
                <w:sz w:val="23"/>
              </w:rPr>
              <w:tab/>
              <w:t xml:space="preserve">and confidence (small groups </w:t>
            </w:r>
            <w:r>
              <w:rPr>
                <w:rFonts w:ascii="Arial" w:eastAsia="Arial" w:hAnsi="Arial" w:cs="Arial"/>
                <w:color w:val="0D0D0D"/>
                <w:sz w:val="23"/>
              </w:rPr>
              <w:tab/>
              <w:t xml:space="preserve">of </w:t>
            </w:r>
            <w:proofErr w:type="gramStart"/>
            <w:r>
              <w:rPr>
                <w:rFonts w:ascii="Arial" w:eastAsia="Arial" w:hAnsi="Arial" w:cs="Arial"/>
                <w:color w:val="0D0D0D"/>
                <w:sz w:val="23"/>
              </w:rPr>
              <w:t xml:space="preserve">targeted </w:t>
            </w:r>
            <w:r>
              <w:t xml:space="preserve"> </w:t>
            </w:r>
            <w:r>
              <w:rPr>
                <w:rFonts w:ascii="Arial" w:eastAsia="Arial" w:hAnsi="Arial" w:cs="Arial"/>
                <w:color w:val="0D0D0D"/>
                <w:sz w:val="23"/>
              </w:rPr>
              <w:t>pupils</w:t>
            </w:r>
            <w:proofErr w:type="gramEnd"/>
            <w:r>
              <w:rPr>
                <w:rFonts w:ascii="Arial" w:eastAsia="Arial" w:hAnsi="Arial" w:cs="Arial"/>
                <w:color w:val="0D0D0D"/>
                <w:sz w:val="23"/>
              </w:rPr>
              <w:t xml:space="preserve">) </w:t>
            </w:r>
            <w:r>
              <w:t xml:space="preserve"> </w:t>
            </w:r>
          </w:p>
          <w:p w14:paraId="490611C7" w14:textId="77777777" w:rsidR="00DF3023" w:rsidRDefault="006429E1">
            <w:pPr>
              <w:spacing w:after="32"/>
              <w:ind w:left="60"/>
            </w:pPr>
            <w:r>
              <w:rPr>
                <w:rFonts w:ascii="Arial" w:eastAsia="Arial" w:hAnsi="Arial" w:cs="Arial"/>
                <w:color w:val="0D0D0D"/>
                <w:sz w:val="23"/>
              </w:rPr>
              <w:t xml:space="preserve"> </w:t>
            </w:r>
            <w:r>
              <w:t xml:space="preserve"> </w:t>
            </w:r>
          </w:p>
          <w:p w14:paraId="08E4DB9C" w14:textId="77777777" w:rsidR="00DF3023" w:rsidRDefault="006429E1">
            <w:pPr>
              <w:spacing w:after="57" w:line="239" w:lineRule="auto"/>
              <w:ind w:left="60"/>
            </w:pPr>
            <w:r>
              <w:rPr>
                <w:rFonts w:ascii="Arial" w:eastAsia="Arial" w:hAnsi="Arial" w:cs="Arial"/>
                <w:color w:val="0D0D0D"/>
                <w:sz w:val="23"/>
              </w:rPr>
              <w:t xml:space="preserve">Forest School (small groups of </w:t>
            </w:r>
            <w:proofErr w:type="gramStart"/>
            <w:r>
              <w:rPr>
                <w:rFonts w:ascii="Arial" w:eastAsia="Arial" w:hAnsi="Arial" w:cs="Arial"/>
                <w:color w:val="0D0D0D"/>
                <w:sz w:val="23"/>
              </w:rPr>
              <w:t xml:space="preserve">targeted </w:t>
            </w:r>
            <w:r>
              <w:t xml:space="preserve"> </w:t>
            </w:r>
            <w:r>
              <w:rPr>
                <w:rFonts w:ascii="Arial" w:eastAsia="Arial" w:hAnsi="Arial" w:cs="Arial"/>
                <w:color w:val="0D0D0D"/>
                <w:sz w:val="23"/>
              </w:rPr>
              <w:t>pupils</w:t>
            </w:r>
            <w:proofErr w:type="gramEnd"/>
            <w:r>
              <w:rPr>
                <w:rFonts w:ascii="Arial" w:eastAsia="Arial" w:hAnsi="Arial" w:cs="Arial"/>
                <w:color w:val="0D0D0D"/>
                <w:sz w:val="23"/>
              </w:rPr>
              <w:t xml:space="preserve">) </w:t>
            </w:r>
            <w:r>
              <w:t xml:space="preserve"> </w:t>
            </w:r>
          </w:p>
          <w:p w14:paraId="4EC99AC1" w14:textId="77777777" w:rsidR="00DF3023" w:rsidRDefault="006429E1">
            <w:pPr>
              <w:spacing w:after="48"/>
              <w:ind w:left="60"/>
            </w:pPr>
            <w:r>
              <w:rPr>
                <w:rFonts w:ascii="Arial" w:eastAsia="Arial" w:hAnsi="Arial" w:cs="Arial"/>
                <w:color w:val="0D0D0D"/>
                <w:sz w:val="23"/>
              </w:rPr>
              <w:t xml:space="preserve"> </w:t>
            </w:r>
            <w:r>
              <w:t xml:space="preserve"> </w:t>
            </w:r>
          </w:p>
          <w:p w14:paraId="2742C8F6" w14:textId="77777777" w:rsidR="00DF3023" w:rsidRDefault="006429E1">
            <w:pPr>
              <w:spacing w:after="0"/>
              <w:ind w:left="60"/>
            </w:pPr>
            <w:r>
              <w:rPr>
                <w:rFonts w:ascii="Arial" w:eastAsia="Arial" w:hAnsi="Arial" w:cs="Arial"/>
                <w:color w:val="0D0D0D"/>
                <w:sz w:val="23"/>
              </w:rPr>
              <w:t xml:space="preserve">Drumming </w:t>
            </w:r>
            <w:r>
              <w:t xml:space="preserve"> </w:t>
            </w:r>
          </w:p>
        </w:tc>
        <w:tc>
          <w:tcPr>
            <w:tcW w:w="6544" w:type="dxa"/>
            <w:tcBorders>
              <w:top w:val="single" w:sz="6" w:space="0" w:color="000000"/>
              <w:left w:val="single" w:sz="6" w:space="0" w:color="000000"/>
              <w:bottom w:val="single" w:sz="6" w:space="0" w:color="000000"/>
              <w:right w:val="single" w:sz="6" w:space="0" w:color="000000"/>
            </w:tcBorders>
          </w:tcPr>
          <w:p w14:paraId="48245FF5" w14:textId="77777777" w:rsidR="00DF3023" w:rsidRDefault="006429E1">
            <w:pPr>
              <w:spacing w:after="0"/>
            </w:pPr>
            <w:r>
              <w:t xml:space="preserve"> </w:t>
            </w:r>
          </w:p>
        </w:tc>
        <w:tc>
          <w:tcPr>
            <w:tcW w:w="1433" w:type="dxa"/>
            <w:tcBorders>
              <w:top w:val="single" w:sz="6" w:space="0" w:color="000000"/>
              <w:left w:val="single" w:sz="6" w:space="0" w:color="000000"/>
              <w:bottom w:val="single" w:sz="6" w:space="0" w:color="000000"/>
              <w:right w:val="single" w:sz="6" w:space="0" w:color="000000"/>
            </w:tcBorders>
          </w:tcPr>
          <w:p w14:paraId="368204A2" w14:textId="77777777" w:rsidR="00DF3023" w:rsidRDefault="006429E1">
            <w:pPr>
              <w:spacing w:after="0"/>
            </w:pPr>
            <w:r>
              <w:t xml:space="preserve"> </w:t>
            </w:r>
          </w:p>
        </w:tc>
      </w:tr>
      <w:tr w:rsidR="00DF3023" w14:paraId="6C6720A2" w14:textId="77777777">
        <w:trPr>
          <w:trHeight w:val="5891"/>
        </w:trPr>
        <w:tc>
          <w:tcPr>
            <w:tcW w:w="2710" w:type="dxa"/>
            <w:tcBorders>
              <w:top w:val="single" w:sz="6" w:space="0" w:color="000000"/>
              <w:left w:val="single" w:sz="6" w:space="0" w:color="000000"/>
              <w:bottom w:val="single" w:sz="6" w:space="0" w:color="000000"/>
              <w:right w:val="single" w:sz="6" w:space="0" w:color="000000"/>
            </w:tcBorders>
          </w:tcPr>
          <w:p w14:paraId="3EEEA1AA" w14:textId="77777777" w:rsidR="00DF3023" w:rsidRDefault="006429E1">
            <w:pPr>
              <w:spacing w:after="0"/>
            </w:pPr>
            <w:r>
              <w:rPr>
                <w:rFonts w:ascii="Arial" w:eastAsia="Arial" w:hAnsi="Arial" w:cs="Arial"/>
                <w:color w:val="0D0D0D"/>
                <w:sz w:val="23"/>
              </w:rPr>
              <w:lastRenderedPageBreak/>
              <w:t xml:space="preserve">Provide </w:t>
            </w:r>
          </w:p>
          <w:p w14:paraId="63BCC5A8" w14:textId="77777777" w:rsidR="00DF3023" w:rsidRDefault="006429E1">
            <w:pPr>
              <w:spacing w:after="0" w:line="242" w:lineRule="auto"/>
              <w:ind w:right="159"/>
            </w:pPr>
            <w:r>
              <w:rPr>
                <w:rFonts w:ascii="Arial" w:eastAsia="Arial" w:hAnsi="Arial" w:cs="Arial"/>
                <w:color w:val="0D0D0D"/>
                <w:sz w:val="23"/>
              </w:rPr>
              <w:t xml:space="preserve">disadvantaged children </w:t>
            </w:r>
            <w:r>
              <w:rPr>
                <w:rFonts w:ascii="Arial" w:eastAsia="Arial" w:hAnsi="Arial" w:cs="Arial"/>
                <w:color w:val="0D0D0D"/>
                <w:sz w:val="23"/>
              </w:rPr>
              <w:tab/>
              <w:t xml:space="preserve">with </w:t>
            </w:r>
            <w:r>
              <w:rPr>
                <w:rFonts w:ascii="Arial" w:eastAsia="Arial" w:hAnsi="Arial" w:cs="Arial"/>
                <w:color w:val="0D0D0D"/>
                <w:sz w:val="23"/>
              </w:rPr>
              <w:tab/>
              <w:t xml:space="preserve">the opportunity to take part in extracurricular activities and skills building provision to develop social and emotional </w:t>
            </w:r>
            <w:r>
              <w:rPr>
                <w:rFonts w:ascii="Arial" w:eastAsia="Arial" w:hAnsi="Arial" w:cs="Arial"/>
                <w:color w:val="0D0D0D"/>
                <w:sz w:val="23"/>
              </w:rPr>
              <w:tab/>
              <w:t xml:space="preserve">skills. </w:t>
            </w:r>
          </w:p>
          <w:p w14:paraId="5BF7A222" w14:textId="77777777" w:rsidR="00DF3023" w:rsidRDefault="006429E1">
            <w:pPr>
              <w:spacing w:after="0" w:line="252" w:lineRule="auto"/>
            </w:pPr>
            <w:r>
              <w:rPr>
                <w:rFonts w:ascii="Arial" w:eastAsia="Arial" w:hAnsi="Arial" w:cs="Arial"/>
                <w:color w:val="0D0D0D"/>
                <w:sz w:val="23"/>
              </w:rPr>
              <w:t xml:space="preserve">Children will develop 9 personal </w:t>
            </w:r>
            <w:r>
              <w:rPr>
                <w:rFonts w:ascii="Arial" w:eastAsia="Arial" w:hAnsi="Arial" w:cs="Arial"/>
                <w:color w:val="0D0D0D"/>
                <w:sz w:val="23"/>
              </w:rPr>
              <w:tab/>
              <w:t xml:space="preserve">life </w:t>
            </w:r>
            <w:r>
              <w:rPr>
                <w:rFonts w:ascii="Arial" w:eastAsia="Arial" w:hAnsi="Arial" w:cs="Arial"/>
                <w:color w:val="0D0D0D"/>
                <w:sz w:val="23"/>
              </w:rPr>
              <w:tab/>
              <w:t xml:space="preserve">skills (listening, </w:t>
            </w:r>
            <w:r>
              <w:rPr>
                <w:rFonts w:ascii="Arial" w:eastAsia="Arial" w:hAnsi="Arial" w:cs="Arial"/>
                <w:color w:val="0D0D0D"/>
                <w:sz w:val="23"/>
              </w:rPr>
              <w:tab/>
              <w:t xml:space="preserve">speaking, problem </w:t>
            </w:r>
            <w:r>
              <w:rPr>
                <w:rFonts w:ascii="Arial" w:eastAsia="Arial" w:hAnsi="Arial" w:cs="Arial"/>
                <w:color w:val="0D0D0D"/>
                <w:sz w:val="23"/>
              </w:rPr>
              <w:tab/>
              <w:t>solving, creativ</w:t>
            </w:r>
            <w:r>
              <w:rPr>
                <w:rFonts w:ascii="Arial" w:eastAsia="Arial" w:hAnsi="Arial" w:cs="Arial"/>
                <w:color w:val="0D0D0D"/>
                <w:sz w:val="23"/>
              </w:rPr>
              <w:t xml:space="preserve">ity, </w:t>
            </w:r>
            <w:r>
              <w:rPr>
                <w:rFonts w:ascii="Arial" w:eastAsia="Arial" w:hAnsi="Arial" w:cs="Arial"/>
                <w:color w:val="0D0D0D"/>
                <w:sz w:val="23"/>
              </w:rPr>
              <w:tab/>
              <w:t xml:space="preserve">staying positive, aiming high, leadership and </w:t>
            </w:r>
            <w:r>
              <w:t xml:space="preserve"> </w:t>
            </w:r>
          </w:p>
          <w:p w14:paraId="4613E5F7" w14:textId="77777777" w:rsidR="00DF3023" w:rsidRDefault="006429E1">
            <w:pPr>
              <w:spacing w:after="0"/>
            </w:pPr>
            <w:r>
              <w:rPr>
                <w:rFonts w:ascii="Arial" w:eastAsia="Arial" w:hAnsi="Arial" w:cs="Arial"/>
                <w:color w:val="0D0D0D"/>
                <w:sz w:val="23"/>
              </w:rPr>
              <w:t xml:space="preserve">teamwork) that have direct links to the success of motivation and success in physical exercise and personal development. </w:t>
            </w:r>
            <w:r>
              <w:t xml:space="preserve"> </w:t>
            </w:r>
          </w:p>
        </w:tc>
        <w:tc>
          <w:tcPr>
            <w:tcW w:w="6544" w:type="dxa"/>
            <w:tcBorders>
              <w:top w:val="single" w:sz="6" w:space="0" w:color="000000"/>
              <w:left w:val="single" w:sz="6" w:space="0" w:color="000000"/>
              <w:bottom w:val="single" w:sz="6" w:space="0" w:color="000000"/>
              <w:right w:val="single" w:sz="6" w:space="0" w:color="000000"/>
            </w:tcBorders>
          </w:tcPr>
          <w:p w14:paraId="046A18FD" w14:textId="77777777" w:rsidR="00DF3023" w:rsidRDefault="006429E1">
            <w:pPr>
              <w:spacing w:after="25" w:line="236" w:lineRule="auto"/>
              <w:ind w:left="60" w:right="102"/>
              <w:jc w:val="both"/>
            </w:pPr>
            <w:r>
              <w:rPr>
                <w:rFonts w:ascii="Arial" w:eastAsia="Arial" w:hAnsi="Arial" w:cs="Arial"/>
                <w:color w:val="0D0D0D"/>
                <w:sz w:val="23"/>
              </w:rPr>
              <w:t>The average impact of engaging in physical activity interventions and approache</w:t>
            </w:r>
            <w:r>
              <w:rPr>
                <w:rFonts w:ascii="Arial" w:eastAsia="Arial" w:hAnsi="Arial" w:cs="Arial"/>
                <w:color w:val="0D0D0D"/>
                <w:sz w:val="23"/>
              </w:rPr>
              <w:t>s is about an additional one month’s progress over the course of a year. Participating in sports and physical activity is likely to have wider health and social benefits. 5 9 JEA Pupil Premium Strategy 2024-2025 teamwork) that have direct links to the succ</w:t>
            </w:r>
            <w:r>
              <w:rPr>
                <w:rFonts w:ascii="Arial" w:eastAsia="Arial" w:hAnsi="Arial" w:cs="Arial"/>
                <w:color w:val="0D0D0D"/>
                <w:sz w:val="23"/>
              </w:rPr>
              <w:t>ess of motivation and success in physical exercise and personal development.</w:t>
            </w:r>
            <w:r>
              <w:rPr>
                <w:rFonts w:ascii="Arial" w:eastAsia="Arial" w:hAnsi="Arial" w:cs="Arial"/>
                <w:color w:val="0D0D0D"/>
                <w:sz w:val="24"/>
              </w:rPr>
              <w:t xml:space="preserve"> </w:t>
            </w:r>
            <w:r>
              <w:t xml:space="preserve"> </w:t>
            </w:r>
            <w:r>
              <w:rPr>
                <w:rFonts w:ascii="Arial" w:eastAsia="Arial" w:hAnsi="Arial" w:cs="Arial"/>
                <w:color w:val="0070C0"/>
                <w:sz w:val="23"/>
              </w:rPr>
              <w:t xml:space="preserve">https://educationendowmentfoundati </w:t>
            </w:r>
          </w:p>
          <w:p w14:paraId="754D56BB" w14:textId="77777777" w:rsidR="00DF3023" w:rsidRDefault="006429E1">
            <w:pPr>
              <w:spacing w:after="0"/>
              <w:ind w:left="60"/>
            </w:pPr>
            <w:r>
              <w:rPr>
                <w:rFonts w:ascii="Arial" w:eastAsia="Arial" w:hAnsi="Arial" w:cs="Arial"/>
                <w:color w:val="0070C0"/>
                <w:sz w:val="23"/>
              </w:rPr>
              <w:t>on.org.uk/educationevidence/teachinglearningtoolkit/physicalactivity</w:t>
            </w:r>
            <w:r>
              <w:rPr>
                <w:rFonts w:ascii="Arial" w:eastAsia="Arial" w:hAnsi="Arial" w:cs="Arial"/>
                <w:color w:val="76923C"/>
                <w:sz w:val="23"/>
              </w:rPr>
              <w:t xml:space="preserve"> </w:t>
            </w:r>
            <w:r>
              <w:t xml:space="preserve"> </w:t>
            </w:r>
          </w:p>
        </w:tc>
        <w:tc>
          <w:tcPr>
            <w:tcW w:w="1433" w:type="dxa"/>
            <w:tcBorders>
              <w:top w:val="single" w:sz="6" w:space="0" w:color="000000"/>
              <w:left w:val="single" w:sz="6" w:space="0" w:color="000000"/>
              <w:bottom w:val="single" w:sz="6" w:space="0" w:color="000000"/>
              <w:right w:val="single" w:sz="6" w:space="0" w:color="000000"/>
            </w:tcBorders>
          </w:tcPr>
          <w:p w14:paraId="3305464F" w14:textId="77777777" w:rsidR="00DF3023" w:rsidRDefault="006429E1">
            <w:pPr>
              <w:spacing w:after="0"/>
              <w:ind w:left="46"/>
            </w:pPr>
            <w:r>
              <w:rPr>
                <w:rFonts w:ascii="Arial" w:eastAsia="Arial" w:hAnsi="Arial" w:cs="Arial"/>
                <w:color w:val="0D0D0D"/>
                <w:sz w:val="23"/>
              </w:rPr>
              <w:t xml:space="preserve">5,6 </w:t>
            </w:r>
            <w:r>
              <w:t xml:space="preserve"> </w:t>
            </w:r>
          </w:p>
        </w:tc>
      </w:tr>
    </w:tbl>
    <w:p w14:paraId="4B5BE22F" w14:textId="77777777" w:rsidR="00DF3023" w:rsidRDefault="006429E1">
      <w:pPr>
        <w:spacing w:after="30"/>
        <w:ind w:left="1143"/>
      </w:pPr>
      <w:r>
        <w:rPr>
          <w:rFonts w:ascii="Arial" w:eastAsia="Arial" w:hAnsi="Arial" w:cs="Arial"/>
          <w:b/>
          <w:color w:val="FF0000"/>
          <w:sz w:val="29"/>
        </w:rPr>
        <w:t xml:space="preserve"> </w:t>
      </w:r>
      <w:r>
        <w:t xml:space="preserve"> </w:t>
      </w:r>
    </w:p>
    <w:p w14:paraId="1F00FE51" w14:textId="77777777" w:rsidR="00DF3023" w:rsidRDefault="006429E1">
      <w:pPr>
        <w:spacing w:after="0"/>
        <w:ind w:left="1143"/>
      </w:pPr>
      <w:r>
        <w:rPr>
          <w:rFonts w:ascii="Arial" w:eastAsia="Arial" w:hAnsi="Arial" w:cs="Arial"/>
          <w:b/>
          <w:sz w:val="29"/>
        </w:rPr>
        <w:t xml:space="preserve">Total budgeted cost: £113,220.40 </w:t>
      </w:r>
      <w:r>
        <w:rPr>
          <w:rFonts w:ascii="Arial" w:eastAsia="Arial" w:hAnsi="Arial" w:cs="Arial"/>
          <w:sz w:val="24"/>
        </w:rPr>
        <w:t xml:space="preserve"> </w:t>
      </w:r>
      <w:r>
        <w:t xml:space="preserve"> </w:t>
      </w:r>
      <w:r>
        <w:br w:type="page"/>
      </w:r>
    </w:p>
    <w:p w14:paraId="042929B8" w14:textId="77777777" w:rsidR="00DF3023" w:rsidRDefault="006429E1">
      <w:pPr>
        <w:pStyle w:val="Heading1"/>
        <w:spacing w:after="352"/>
        <w:ind w:left="1133"/>
      </w:pPr>
      <w:r>
        <w:lastRenderedPageBreak/>
        <w:t xml:space="preserve">Part B: Review of the previous academic year </w:t>
      </w:r>
      <w:r>
        <w:t xml:space="preserve"> </w:t>
      </w:r>
    </w:p>
    <w:p w14:paraId="3A32257A" w14:textId="77777777" w:rsidR="00DF3023" w:rsidRDefault="006429E1">
      <w:pPr>
        <w:pStyle w:val="Heading2"/>
        <w:ind w:left="1123"/>
      </w:pPr>
      <w:r>
        <w:t xml:space="preserve">Outcomes for disadvantaged pupils </w:t>
      </w:r>
      <w:r>
        <w:t xml:space="preserve"> </w:t>
      </w:r>
    </w:p>
    <w:tbl>
      <w:tblPr>
        <w:tblStyle w:val="TableGrid"/>
        <w:tblW w:w="9585" w:type="dxa"/>
        <w:tblInd w:w="1143" w:type="dxa"/>
        <w:tblCellMar>
          <w:top w:w="67" w:type="dxa"/>
          <w:left w:w="113" w:type="dxa"/>
          <w:bottom w:w="0" w:type="dxa"/>
          <w:right w:w="113" w:type="dxa"/>
        </w:tblCellMar>
        <w:tblLook w:val="04A0" w:firstRow="1" w:lastRow="0" w:firstColumn="1" w:lastColumn="0" w:noHBand="0" w:noVBand="1"/>
      </w:tblPr>
      <w:tblGrid>
        <w:gridCol w:w="9585"/>
      </w:tblGrid>
      <w:tr w:rsidR="00DF3023" w14:paraId="41E5E59F" w14:textId="77777777">
        <w:trPr>
          <w:trHeight w:val="13048"/>
        </w:trPr>
        <w:tc>
          <w:tcPr>
            <w:tcW w:w="9585" w:type="dxa"/>
            <w:tcBorders>
              <w:top w:val="single" w:sz="6" w:space="0" w:color="000000"/>
              <w:left w:val="single" w:sz="6" w:space="0" w:color="000000"/>
              <w:bottom w:val="single" w:sz="6" w:space="0" w:color="000000"/>
              <w:right w:val="single" w:sz="6" w:space="0" w:color="000000"/>
            </w:tcBorders>
          </w:tcPr>
          <w:p w14:paraId="30D4848D" w14:textId="77777777" w:rsidR="00DF3023" w:rsidRDefault="006429E1">
            <w:pPr>
              <w:numPr>
                <w:ilvl w:val="0"/>
                <w:numId w:val="3"/>
              </w:numPr>
              <w:spacing w:after="3" w:line="236" w:lineRule="auto"/>
              <w:ind w:right="133" w:hanging="360"/>
              <w:jc w:val="both"/>
            </w:pPr>
            <w:r>
              <w:rPr>
                <w:rFonts w:ascii="Arial" w:eastAsia="Arial" w:hAnsi="Arial" w:cs="Arial"/>
                <w:color w:val="0D0D0D"/>
                <w:sz w:val="23"/>
              </w:rPr>
              <w:t xml:space="preserve">In Year 1 the attainment gap in phonics between </w:t>
            </w:r>
            <w:proofErr w:type="spellStart"/>
            <w:r>
              <w:rPr>
                <w:rFonts w:ascii="Arial" w:eastAsia="Arial" w:hAnsi="Arial" w:cs="Arial"/>
                <w:color w:val="0D0D0D"/>
                <w:sz w:val="23"/>
              </w:rPr>
              <w:t>Blakehill</w:t>
            </w:r>
            <w:proofErr w:type="spellEnd"/>
            <w:r>
              <w:rPr>
                <w:rFonts w:ascii="Arial" w:eastAsia="Arial" w:hAnsi="Arial" w:cs="Arial"/>
                <w:color w:val="0D0D0D"/>
                <w:sz w:val="23"/>
              </w:rPr>
              <w:t xml:space="preserve"> Pupil Premium children and their Non-Pupil Premium peers is 33%. Two pupils were disapplied from the phonics assessment. </w:t>
            </w:r>
            <w:r>
              <w:t xml:space="preserve"> </w:t>
            </w:r>
          </w:p>
          <w:p w14:paraId="3655B463" w14:textId="0D4F4D72" w:rsidR="00DF3023" w:rsidRDefault="006429E1" w:rsidP="009B7432">
            <w:pPr>
              <w:spacing w:after="6"/>
            </w:pPr>
            <w:r>
              <w:rPr>
                <w:rFonts w:ascii="Arial" w:eastAsia="Arial" w:hAnsi="Arial" w:cs="Arial"/>
                <w:sz w:val="23"/>
              </w:rPr>
              <w:t xml:space="preserve"> </w:t>
            </w:r>
            <w:r>
              <w:t xml:space="preserve"> </w:t>
            </w:r>
            <w:r>
              <w:rPr>
                <w:rFonts w:ascii="Arial" w:eastAsia="Arial" w:hAnsi="Arial" w:cs="Arial"/>
                <w:sz w:val="23"/>
              </w:rPr>
              <w:t xml:space="preserve"> </w:t>
            </w:r>
            <w:r>
              <w:t xml:space="preserve"> </w:t>
            </w:r>
          </w:p>
          <w:p w14:paraId="10F60BDD" w14:textId="77777777" w:rsidR="00DF3023" w:rsidRDefault="006429E1">
            <w:pPr>
              <w:numPr>
                <w:ilvl w:val="0"/>
                <w:numId w:val="3"/>
              </w:numPr>
              <w:spacing w:after="15" w:line="230" w:lineRule="auto"/>
              <w:ind w:right="133" w:hanging="360"/>
              <w:jc w:val="both"/>
            </w:pPr>
            <w:r>
              <w:rPr>
                <w:rFonts w:ascii="Arial" w:eastAsia="Arial" w:hAnsi="Arial" w:cs="Arial"/>
                <w:color w:val="0D0D0D"/>
                <w:sz w:val="23"/>
              </w:rPr>
              <w:t xml:space="preserve">In Year 2, all but one </w:t>
            </w:r>
            <w:proofErr w:type="spellStart"/>
            <w:r>
              <w:rPr>
                <w:rFonts w:ascii="Arial" w:eastAsia="Arial" w:hAnsi="Arial" w:cs="Arial"/>
                <w:color w:val="0D0D0D"/>
                <w:sz w:val="23"/>
              </w:rPr>
              <w:t>Blakehill</w:t>
            </w:r>
            <w:proofErr w:type="spellEnd"/>
            <w:r>
              <w:rPr>
                <w:rFonts w:ascii="Arial" w:eastAsia="Arial" w:hAnsi="Arial" w:cs="Arial"/>
                <w:color w:val="0D0D0D"/>
                <w:sz w:val="23"/>
              </w:rPr>
              <w:t xml:space="preserve"> Pupil Premium child met the phonics pass mark. As a result, the majority of Pupil Premium children advanced to Key Stage 2 having achieved the expected standard in phonics.  </w:t>
            </w:r>
            <w:r>
              <w:t xml:space="preserve"> </w:t>
            </w:r>
          </w:p>
          <w:p w14:paraId="77335734" w14:textId="365AB59A" w:rsidR="00DF3023" w:rsidRDefault="006429E1" w:rsidP="009B7432">
            <w:pPr>
              <w:spacing w:after="4"/>
            </w:pPr>
            <w:r>
              <w:rPr>
                <w:rFonts w:ascii="Arial" w:eastAsia="Arial" w:hAnsi="Arial" w:cs="Arial"/>
                <w:sz w:val="23"/>
              </w:rPr>
              <w:t xml:space="preserve"> </w:t>
            </w:r>
            <w:r>
              <w:t xml:space="preserve"> </w:t>
            </w:r>
            <w:r>
              <w:rPr>
                <w:rFonts w:ascii="Arial" w:eastAsia="Arial" w:hAnsi="Arial" w:cs="Arial"/>
                <w:sz w:val="23"/>
              </w:rPr>
              <w:t xml:space="preserve"> </w:t>
            </w:r>
            <w:r>
              <w:t xml:space="preserve"> </w:t>
            </w:r>
          </w:p>
          <w:p w14:paraId="07A55922" w14:textId="77777777" w:rsidR="00DF3023" w:rsidRDefault="006429E1">
            <w:pPr>
              <w:numPr>
                <w:ilvl w:val="0"/>
                <w:numId w:val="3"/>
              </w:numPr>
              <w:spacing w:after="8" w:line="233" w:lineRule="auto"/>
              <w:ind w:right="133" w:hanging="360"/>
              <w:jc w:val="both"/>
            </w:pPr>
            <w:r>
              <w:rPr>
                <w:rFonts w:ascii="Arial" w:eastAsia="Arial" w:hAnsi="Arial" w:cs="Arial"/>
                <w:color w:val="0D0D0D"/>
                <w:sz w:val="23"/>
              </w:rPr>
              <w:t>At the end of Key Stage One, 63.6% of Pup</w:t>
            </w:r>
            <w:r>
              <w:rPr>
                <w:rFonts w:ascii="Arial" w:eastAsia="Arial" w:hAnsi="Arial" w:cs="Arial"/>
                <w:color w:val="0D0D0D"/>
                <w:sz w:val="23"/>
              </w:rPr>
              <w:t xml:space="preserve">il Premium children achieved the expected standard in reading (the same as the previous year). At the end of KS1 63.6% (+9.1% from previous year) of Pupil Premium children achieved the expected standard in writing. At the end of KS1 81.8% of Pupil Premium </w:t>
            </w:r>
            <w:r>
              <w:rPr>
                <w:rFonts w:ascii="Arial" w:eastAsia="Arial" w:hAnsi="Arial" w:cs="Arial"/>
                <w:color w:val="0D0D0D"/>
                <w:sz w:val="23"/>
              </w:rPr>
              <w:t xml:space="preserve">children achieved the expected standard in maths (10.4% higher than non-pupil premium children and 18.2% higher than the previous year).  </w:t>
            </w:r>
            <w:r>
              <w:t xml:space="preserve"> </w:t>
            </w:r>
          </w:p>
          <w:p w14:paraId="6D592EE9" w14:textId="77777777" w:rsidR="00DF3023" w:rsidRDefault="006429E1">
            <w:pPr>
              <w:spacing w:after="12"/>
            </w:pPr>
            <w:r>
              <w:rPr>
                <w:rFonts w:ascii="Arial" w:eastAsia="Arial" w:hAnsi="Arial" w:cs="Arial"/>
                <w:sz w:val="23"/>
              </w:rPr>
              <w:t xml:space="preserve"> </w:t>
            </w:r>
            <w:r>
              <w:t xml:space="preserve"> </w:t>
            </w:r>
          </w:p>
          <w:p w14:paraId="11699E61" w14:textId="77777777" w:rsidR="00DF3023" w:rsidRDefault="006429E1">
            <w:pPr>
              <w:numPr>
                <w:ilvl w:val="0"/>
                <w:numId w:val="3"/>
              </w:numPr>
              <w:spacing w:after="10" w:line="254" w:lineRule="auto"/>
              <w:ind w:right="133" w:hanging="360"/>
              <w:jc w:val="both"/>
            </w:pPr>
            <w:r>
              <w:rPr>
                <w:rFonts w:ascii="Arial" w:eastAsia="Arial" w:hAnsi="Arial" w:cs="Arial"/>
                <w:color w:val="0D0D0D"/>
                <w:sz w:val="23"/>
              </w:rPr>
              <w:t xml:space="preserve">In the Year 4 Multiplication Tables Check, the average score for Pupil Premium children was </w:t>
            </w:r>
            <w:r>
              <w:t xml:space="preserve"> </w:t>
            </w:r>
          </w:p>
          <w:p w14:paraId="1BED9AED" w14:textId="77777777" w:rsidR="00DF3023" w:rsidRDefault="006429E1">
            <w:pPr>
              <w:spacing w:after="0"/>
              <w:ind w:left="360"/>
            </w:pPr>
            <w:r>
              <w:rPr>
                <w:rFonts w:ascii="Arial" w:eastAsia="Arial" w:hAnsi="Arial" w:cs="Arial"/>
                <w:color w:val="0D0D0D"/>
                <w:sz w:val="23"/>
              </w:rPr>
              <w:t>21.54 marks. The ga</w:t>
            </w:r>
            <w:r>
              <w:rPr>
                <w:rFonts w:ascii="Arial" w:eastAsia="Arial" w:hAnsi="Arial" w:cs="Arial"/>
                <w:color w:val="0D0D0D"/>
                <w:sz w:val="23"/>
              </w:rPr>
              <w:t>p between PP and non-PP has closed by 1.48 since last year.</w:t>
            </w:r>
            <w:r>
              <w:rPr>
                <w:rFonts w:ascii="Arial" w:eastAsia="Arial" w:hAnsi="Arial" w:cs="Arial"/>
                <w:sz w:val="23"/>
              </w:rPr>
              <w:t xml:space="preserve"> </w:t>
            </w:r>
            <w:r>
              <w:t xml:space="preserve"> </w:t>
            </w:r>
          </w:p>
          <w:p w14:paraId="055D259B" w14:textId="77777777" w:rsidR="00DF3023" w:rsidRDefault="006429E1">
            <w:pPr>
              <w:spacing w:after="4"/>
            </w:pPr>
            <w:r>
              <w:rPr>
                <w:rFonts w:ascii="Arial" w:eastAsia="Arial" w:hAnsi="Arial" w:cs="Arial"/>
                <w:sz w:val="23"/>
              </w:rPr>
              <w:t xml:space="preserve"> </w:t>
            </w:r>
            <w:r>
              <w:t xml:space="preserve"> </w:t>
            </w:r>
          </w:p>
          <w:p w14:paraId="62C4CC16" w14:textId="50F5AEB5" w:rsidR="00DF3023" w:rsidRDefault="006429E1" w:rsidP="009B7432">
            <w:pPr>
              <w:spacing w:after="8"/>
            </w:pPr>
            <w:r>
              <w:rPr>
                <w:rFonts w:ascii="Arial" w:eastAsia="Arial" w:hAnsi="Arial" w:cs="Arial"/>
                <w:sz w:val="23"/>
              </w:rPr>
              <w:t xml:space="preserve"> </w:t>
            </w:r>
            <w:r>
              <w:t xml:space="preserve"> </w:t>
            </w:r>
            <w:r>
              <w:rPr>
                <w:rFonts w:ascii="Arial" w:eastAsia="Arial" w:hAnsi="Arial" w:cs="Arial"/>
                <w:sz w:val="23"/>
              </w:rPr>
              <w:t>At the end of KS2 50% of Pupil Premium Pupils achieved the expected standard in Reading, Writing and Maths (5% lower than previous year). At the end of KS2 64.3% of Pupil Premium children achieved national average in Reading (17.7% lower than previous year</w:t>
            </w:r>
            <w:r>
              <w:rPr>
                <w:rFonts w:ascii="Arial" w:eastAsia="Arial" w:hAnsi="Arial" w:cs="Arial"/>
                <w:sz w:val="23"/>
              </w:rPr>
              <w:t xml:space="preserve">) and 57.1% in writing (24.9% lower than previous year). At the end of KS2 71.4% of Pupil Premium children achieved national average in Maths (10.6% lower than previous year). 5 of the PP children had EHCPs. </w:t>
            </w:r>
            <w:r>
              <w:t xml:space="preserve"> </w:t>
            </w:r>
          </w:p>
          <w:p w14:paraId="32D648BA" w14:textId="77777777" w:rsidR="00DF3023" w:rsidRDefault="006429E1">
            <w:pPr>
              <w:spacing w:after="12"/>
            </w:pPr>
            <w:r>
              <w:rPr>
                <w:rFonts w:ascii="Arial" w:eastAsia="Arial" w:hAnsi="Arial" w:cs="Arial"/>
                <w:sz w:val="23"/>
              </w:rPr>
              <w:t xml:space="preserve"> </w:t>
            </w:r>
            <w:r>
              <w:t xml:space="preserve"> </w:t>
            </w:r>
          </w:p>
          <w:p w14:paraId="61B0CE27" w14:textId="77777777" w:rsidR="00DF3023" w:rsidRDefault="006429E1">
            <w:pPr>
              <w:spacing w:after="0"/>
            </w:pPr>
            <w:r>
              <w:rPr>
                <w:rFonts w:ascii="Arial" w:eastAsia="Arial" w:hAnsi="Arial" w:cs="Arial"/>
                <w:sz w:val="23"/>
              </w:rPr>
              <w:t xml:space="preserve">Attendance </w:t>
            </w:r>
            <w:r>
              <w:t xml:space="preserve"> </w:t>
            </w:r>
          </w:p>
          <w:p w14:paraId="56E18C0D" w14:textId="77777777" w:rsidR="00DF3023" w:rsidRDefault="006429E1">
            <w:pPr>
              <w:spacing w:after="4" w:line="235" w:lineRule="auto"/>
              <w:ind w:right="177"/>
              <w:jc w:val="both"/>
            </w:pPr>
            <w:r>
              <w:rPr>
                <w:rFonts w:ascii="Arial" w:eastAsia="Arial" w:hAnsi="Arial" w:cs="Arial"/>
                <w:sz w:val="23"/>
              </w:rPr>
              <w:t xml:space="preserve">Attendance had proved to be a </w:t>
            </w:r>
            <w:r>
              <w:rPr>
                <w:rFonts w:ascii="Arial" w:eastAsia="Arial" w:hAnsi="Arial" w:cs="Arial"/>
                <w:sz w:val="23"/>
              </w:rPr>
              <w:t xml:space="preserve">barrier to Pupil Premium pupils’ learning. The rigorous procedures of our attendance team have shown an increase in Pupil Premium students’ attendance, particularly those who were persistent absentees. </w:t>
            </w:r>
            <w:r>
              <w:t xml:space="preserve"> </w:t>
            </w:r>
          </w:p>
          <w:p w14:paraId="25C6BF6B" w14:textId="77777777" w:rsidR="00DF3023" w:rsidRDefault="006429E1">
            <w:pPr>
              <w:spacing w:after="12"/>
            </w:pPr>
            <w:r>
              <w:rPr>
                <w:rFonts w:ascii="Arial" w:eastAsia="Arial" w:hAnsi="Arial" w:cs="Arial"/>
                <w:sz w:val="23"/>
              </w:rPr>
              <w:t xml:space="preserve"> </w:t>
            </w:r>
            <w:r>
              <w:t xml:space="preserve"> </w:t>
            </w:r>
          </w:p>
          <w:p w14:paraId="54AA268A" w14:textId="77777777" w:rsidR="00DF3023" w:rsidRDefault="006429E1">
            <w:pPr>
              <w:spacing w:after="0"/>
            </w:pPr>
            <w:r>
              <w:rPr>
                <w:rFonts w:ascii="Arial" w:eastAsia="Arial" w:hAnsi="Arial" w:cs="Arial"/>
                <w:sz w:val="23"/>
              </w:rPr>
              <w:t xml:space="preserve">Attendance figures for 2024/25 were: </w:t>
            </w:r>
            <w:r>
              <w:t xml:space="preserve"> </w:t>
            </w:r>
          </w:p>
          <w:tbl>
            <w:tblPr>
              <w:tblStyle w:val="TableGrid"/>
              <w:tblW w:w="9326" w:type="dxa"/>
              <w:tblInd w:w="17" w:type="dxa"/>
              <w:tblCellMar>
                <w:top w:w="92" w:type="dxa"/>
                <w:left w:w="110" w:type="dxa"/>
                <w:bottom w:w="0" w:type="dxa"/>
                <w:right w:w="115" w:type="dxa"/>
              </w:tblCellMar>
              <w:tblLook w:val="04A0" w:firstRow="1" w:lastRow="0" w:firstColumn="1" w:lastColumn="0" w:noHBand="0" w:noVBand="1"/>
            </w:tblPr>
            <w:tblGrid>
              <w:gridCol w:w="5648"/>
              <w:gridCol w:w="1776"/>
              <w:gridCol w:w="1902"/>
            </w:tblGrid>
            <w:tr w:rsidR="00CD59D5" w14:paraId="014501EF" w14:textId="77777777" w:rsidTr="00CD59D5">
              <w:trPr>
                <w:trHeight w:val="461"/>
              </w:trPr>
              <w:tc>
                <w:tcPr>
                  <w:tcW w:w="5648" w:type="dxa"/>
                  <w:tcBorders>
                    <w:top w:val="single" w:sz="6" w:space="0" w:color="000000"/>
                    <w:left w:val="single" w:sz="6" w:space="0" w:color="000000"/>
                    <w:bottom w:val="single" w:sz="6" w:space="0" w:color="000000"/>
                    <w:right w:val="single" w:sz="6" w:space="0" w:color="000000"/>
                  </w:tcBorders>
                </w:tcPr>
                <w:p w14:paraId="1E955E97" w14:textId="77777777" w:rsidR="00CD59D5" w:rsidRDefault="00CD59D5">
                  <w:pPr>
                    <w:spacing w:after="0"/>
                  </w:pPr>
                  <w:r>
                    <w:rPr>
                      <w:color w:val="0D0D0D"/>
                      <w:sz w:val="24"/>
                    </w:rPr>
                    <w:t xml:space="preserve">Attendance groups </w:t>
                  </w:r>
                  <w:r>
                    <w:t xml:space="preserve"> </w:t>
                  </w:r>
                </w:p>
              </w:tc>
              <w:tc>
                <w:tcPr>
                  <w:tcW w:w="1776" w:type="dxa"/>
                  <w:tcBorders>
                    <w:top w:val="single" w:sz="6" w:space="0" w:color="000000"/>
                    <w:left w:val="single" w:sz="6" w:space="0" w:color="000000"/>
                    <w:bottom w:val="single" w:sz="6" w:space="0" w:color="000000"/>
                    <w:right w:val="single" w:sz="6" w:space="0" w:color="000000"/>
                  </w:tcBorders>
                  <w:shd w:val="clear" w:color="auto" w:fill="FFF2CC"/>
                </w:tcPr>
                <w:p w14:paraId="2E5277F7" w14:textId="4EAC2091" w:rsidR="00CD59D5" w:rsidRDefault="00CD59D5">
                  <w:pPr>
                    <w:spacing w:after="0"/>
                    <w:ind w:left="8"/>
                    <w:jc w:val="center"/>
                    <w:rPr>
                      <w:b/>
                      <w:color w:val="0D0D0D"/>
                      <w:sz w:val="24"/>
                    </w:rPr>
                  </w:pPr>
                  <w:r>
                    <w:rPr>
                      <w:b/>
                      <w:color w:val="0D0D0D"/>
                      <w:sz w:val="24"/>
                    </w:rPr>
                    <w:t>2025/26</w:t>
                  </w:r>
                </w:p>
              </w:tc>
              <w:tc>
                <w:tcPr>
                  <w:tcW w:w="1902" w:type="dxa"/>
                  <w:tcBorders>
                    <w:top w:val="single" w:sz="6" w:space="0" w:color="000000"/>
                    <w:left w:val="single" w:sz="6" w:space="0" w:color="000000"/>
                    <w:bottom w:val="single" w:sz="6" w:space="0" w:color="000000"/>
                    <w:right w:val="single" w:sz="6" w:space="0" w:color="000000"/>
                  </w:tcBorders>
                  <w:shd w:val="clear" w:color="auto" w:fill="FFF2CC"/>
                </w:tcPr>
                <w:p w14:paraId="24F673CE" w14:textId="642D062A" w:rsidR="00CD59D5" w:rsidRDefault="00CD59D5">
                  <w:pPr>
                    <w:spacing w:after="0"/>
                    <w:ind w:left="8"/>
                    <w:jc w:val="center"/>
                  </w:pPr>
                  <w:r>
                    <w:rPr>
                      <w:b/>
                      <w:color w:val="0D0D0D"/>
                      <w:sz w:val="24"/>
                    </w:rPr>
                    <w:t xml:space="preserve">2024/25 </w:t>
                  </w:r>
                  <w:r>
                    <w:t xml:space="preserve"> </w:t>
                  </w:r>
                </w:p>
              </w:tc>
            </w:tr>
            <w:tr w:rsidR="00CD59D5" w14:paraId="0BE7C72E" w14:textId="77777777" w:rsidTr="00CD59D5">
              <w:trPr>
                <w:trHeight w:val="168"/>
              </w:trPr>
              <w:tc>
                <w:tcPr>
                  <w:tcW w:w="5648" w:type="dxa"/>
                  <w:tcBorders>
                    <w:top w:val="single" w:sz="6" w:space="0" w:color="000000"/>
                    <w:left w:val="single" w:sz="6" w:space="0" w:color="000000"/>
                    <w:bottom w:val="single" w:sz="6" w:space="0" w:color="000000"/>
                    <w:right w:val="single" w:sz="6" w:space="0" w:color="000000"/>
                  </w:tcBorders>
                </w:tcPr>
                <w:p w14:paraId="4F67E4AC" w14:textId="77777777" w:rsidR="00CD59D5" w:rsidRDefault="00CD59D5">
                  <w:pPr>
                    <w:spacing w:after="0"/>
                  </w:pPr>
                  <w:r>
                    <w:rPr>
                      <w:color w:val="0D0D0D"/>
                      <w:sz w:val="24"/>
                    </w:rPr>
                    <w:t xml:space="preserve">Whole school </w:t>
                  </w:r>
                  <w:r>
                    <w:t xml:space="preserve"> </w:t>
                  </w:r>
                </w:p>
              </w:tc>
              <w:tc>
                <w:tcPr>
                  <w:tcW w:w="1776" w:type="dxa"/>
                  <w:tcBorders>
                    <w:top w:val="single" w:sz="6" w:space="0" w:color="000000"/>
                    <w:left w:val="single" w:sz="6" w:space="0" w:color="000000"/>
                    <w:bottom w:val="single" w:sz="6" w:space="0" w:color="000000"/>
                    <w:right w:val="single" w:sz="6" w:space="0" w:color="000000"/>
                  </w:tcBorders>
                  <w:shd w:val="clear" w:color="auto" w:fill="FFF2CC"/>
                </w:tcPr>
                <w:p w14:paraId="4BD1F17A" w14:textId="77777777" w:rsidR="00CD59D5" w:rsidRDefault="00CD59D5">
                  <w:pPr>
                    <w:spacing w:after="0"/>
                    <w:ind w:left="9"/>
                    <w:jc w:val="center"/>
                    <w:rPr>
                      <w:color w:val="0D0D0D"/>
                      <w:sz w:val="24"/>
                    </w:rPr>
                  </w:pPr>
                  <w:r>
                    <w:rPr>
                      <w:color w:val="0D0D0D"/>
                      <w:sz w:val="24"/>
                    </w:rPr>
                    <w:t>96.9%</w:t>
                  </w:r>
                </w:p>
                <w:p w14:paraId="67CBC2B5" w14:textId="2B4456DE" w:rsidR="00CD59D5" w:rsidRPr="00CD59D5" w:rsidRDefault="00CD59D5">
                  <w:pPr>
                    <w:spacing w:after="0"/>
                    <w:ind w:left="9"/>
                    <w:jc w:val="center"/>
                    <w:rPr>
                      <w:color w:val="0D0D0D"/>
                      <w:sz w:val="16"/>
                      <w:szCs w:val="16"/>
                    </w:rPr>
                  </w:pPr>
                  <w:r w:rsidRPr="00CD59D5">
                    <w:rPr>
                      <w:color w:val="0D0D0D"/>
                      <w:sz w:val="16"/>
                      <w:szCs w:val="16"/>
                    </w:rPr>
                    <w:t>95.4% nationally</w:t>
                  </w:r>
                </w:p>
              </w:tc>
              <w:tc>
                <w:tcPr>
                  <w:tcW w:w="1902" w:type="dxa"/>
                  <w:tcBorders>
                    <w:top w:val="single" w:sz="6" w:space="0" w:color="000000"/>
                    <w:left w:val="single" w:sz="6" w:space="0" w:color="000000"/>
                    <w:bottom w:val="single" w:sz="6" w:space="0" w:color="000000"/>
                    <w:right w:val="single" w:sz="6" w:space="0" w:color="000000"/>
                  </w:tcBorders>
                  <w:shd w:val="clear" w:color="auto" w:fill="FFF2CC"/>
                </w:tcPr>
                <w:p w14:paraId="469CD1F3" w14:textId="2CD0F821" w:rsidR="00CD59D5" w:rsidRDefault="00CD59D5">
                  <w:pPr>
                    <w:spacing w:after="0"/>
                    <w:ind w:left="9"/>
                    <w:jc w:val="center"/>
                  </w:pPr>
                  <w:r>
                    <w:rPr>
                      <w:color w:val="0D0D0D"/>
                      <w:sz w:val="24"/>
                    </w:rPr>
                    <w:t>96.6 %</w:t>
                  </w:r>
                  <w:r>
                    <w:t xml:space="preserve"> </w:t>
                  </w:r>
                </w:p>
                <w:p w14:paraId="5FBC72D3" w14:textId="027C7B68" w:rsidR="00CD59D5" w:rsidRPr="00CD59D5" w:rsidRDefault="00CD59D5">
                  <w:pPr>
                    <w:spacing w:after="0"/>
                    <w:ind w:left="9"/>
                    <w:jc w:val="center"/>
                    <w:rPr>
                      <w:sz w:val="16"/>
                      <w:szCs w:val="16"/>
                    </w:rPr>
                  </w:pPr>
                  <w:r w:rsidRPr="00CD59D5">
                    <w:rPr>
                      <w:sz w:val="16"/>
                      <w:szCs w:val="16"/>
                    </w:rPr>
                    <w:t>94.8 nationally</w:t>
                  </w:r>
                </w:p>
              </w:tc>
            </w:tr>
            <w:tr w:rsidR="00CD59D5" w14:paraId="7C300323" w14:textId="77777777" w:rsidTr="00CD59D5">
              <w:trPr>
                <w:trHeight w:val="168"/>
              </w:trPr>
              <w:tc>
                <w:tcPr>
                  <w:tcW w:w="5648" w:type="dxa"/>
                  <w:tcBorders>
                    <w:top w:val="single" w:sz="6" w:space="0" w:color="000000"/>
                    <w:left w:val="single" w:sz="6" w:space="0" w:color="000000"/>
                    <w:bottom w:val="single" w:sz="6" w:space="0" w:color="000000"/>
                    <w:right w:val="single" w:sz="6" w:space="0" w:color="000000"/>
                  </w:tcBorders>
                </w:tcPr>
                <w:p w14:paraId="7D0DCB64" w14:textId="464F6759" w:rsidR="00CD59D5" w:rsidRDefault="00CD59D5">
                  <w:pPr>
                    <w:spacing w:after="0"/>
                    <w:rPr>
                      <w:color w:val="0D0D0D"/>
                      <w:sz w:val="24"/>
                    </w:rPr>
                  </w:pPr>
                  <w:r>
                    <w:rPr>
                      <w:color w:val="0D0D0D"/>
                      <w:sz w:val="24"/>
                    </w:rPr>
                    <w:t>Persistent Absence</w:t>
                  </w:r>
                </w:p>
              </w:tc>
              <w:tc>
                <w:tcPr>
                  <w:tcW w:w="1776" w:type="dxa"/>
                  <w:tcBorders>
                    <w:top w:val="single" w:sz="6" w:space="0" w:color="000000"/>
                    <w:left w:val="single" w:sz="6" w:space="0" w:color="000000"/>
                    <w:bottom w:val="single" w:sz="6" w:space="0" w:color="000000"/>
                    <w:right w:val="single" w:sz="6" w:space="0" w:color="000000"/>
                  </w:tcBorders>
                  <w:shd w:val="clear" w:color="auto" w:fill="FFF2CC"/>
                </w:tcPr>
                <w:p w14:paraId="15B71EA8" w14:textId="325F1080" w:rsidR="00CD59D5" w:rsidRDefault="00CD59D5">
                  <w:pPr>
                    <w:spacing w:after="0"/>
                    <w:ind w:left="9"/>
                    <w:jc w:val="center"/>
                    <w:rPr>
                      <w:color w:val="0D0D0D"/>
                      <w:sz w:val="24"/>
                    </w:rPr>
                  </w:pPr>
                  <w:r>
                    <w:rPr>
                      <w:color w:val="0D0D0D"/>
                      <w:sz w:val="24"/>
                    </w:rPr>
                    <w:t>2.5%</w:t>
                  </w:r>
                </w:p>
              </w:tc>
              <w:tc>
                <w:tcPr>
                  <w:tcW w:w="1902" w:type="dxa"/>
                  <w:tcBorders>
                    <w:top w:val="single" w:sz="6" w:space="0" w:color="000000"/>
                    <w:left w:val="single" w:sz="6" w:space="0" w:color="000000"/>
                    <w:bottom w:val="single" w:sz="6" w:space="0" w:color="000000"/>
                    <w:right w:val="single" w:sz="6" w:space="0" w:color="000000"/>
                  </w:tcBorders>
                  <w:shd w:val="clear" w:color="auto" w:fill="FFF2CC"/>
                </w:tcPr>
                <w:p w14:paraId="5BB91B99" w14:textId="0EF986DA" w:rsidR="00CD59D5" w:rsidRDefault="00CD59D5">
                  <w:pPr>
                    <w:spacing w:after="0"/>
                    <w:ind w:left="9"/>
                    <w:jc w:val="center"/>
                    <w:rPr>
                      <w:color w:val="0D0D0D"/>
                      <w:sz w:val="24"/>
                    </w:rPr>
                  </w:pPr>
                  <w:r>
                    <w:rPr>
                      <w:color w:val="0D0D0D"/>
                      <w:sz w:val="24"/>
                    </w:rPr>
                    <w:t>7%</w:t>
                  </w:r>
                </w:p>
                <w:p w14:paraId="1540AA26" w14:textId="14AFF856" w:rsidR="00CD59D5" w:rsidRPr="009B7432" w:rsidRDefault="00CD59D5">
                  <w:pPr>
                    <w:spacing w:after="0"/>
                    <w:ind w:left="9"/>
                    <w:jc w:val="center"/>
                    <w:rPr>
                      <w:color w:val="0D0D0D"/>
                      <w:sz w:val="16"/>
                      <w:szCs w:val="16"/>
                    </w:rPr>
                  </w:pPr>
                  <w:r w:rsidRPr="009B7432">
                    <w:rPr>
                      <w:color w:val="0D0D0D"/>
                      <w:sz w:val="16"/>
                      <w:szCs w:val="16"/>
                    </w:rPr>
                    <w:t>13.5% nationally</w:t>
                  </w:r>
                </w:p>
              </w:tc>
            </w:tr>
            <w:tr w:rsidR="00CD59D5" w14:paraId="1576E32A" w14:textId="77777777" w:rsidTr="00CD59D5">
              <w:trPr>
                <w:trHeight w:val="398"/>
              </w:trPr>
              <w:tc>
                <w:tcPr>
                  <w:tcW w:w="5648" w:type="dxa"/>
                  <w:tcBorders>
                    <w:top w:val="single" w:sz="6" w:space="0" w:color="000000"/>
                    <w:left w:val="single" w:sz="6" w:space="0" w:color="000000"/>
                    <w:bottom w:val="single" w:sz="6" w:space="0" w:color="000000"/>
                    <w:right w:val="single" w:sz="6" w:space="0" w:color="000000"/>
                  </w:tcBorders>
                </w:tcPr>
                <w:p w14:paraId="2A6BF8F6" w14:textId="126EEDBE" w:rsidR="00CD59D5" w:rsidRDefault="00CD59D5">
                  <w:pPr>
                    <w:spacing w:after="0"/>
                  </w:pPr>
                  <w:r>
                    <w:t>Severe absence</w:t>
                  </w:r>
                </w:p>
              </w:tc>
              <w:tc>
                <w:tcPr>
                  <w:tcW w:w="1776" w:type="dxa"/>
                  <w:tcBorders>
                    <w:top w:val="single" w:sz="6" w:space="0" w:color="000000"/>
                    <w:left w:val="single" w:sz="6" w:space="0" w:color="000000"/>
                    <w:bottom w:val="single" w:sz="6" w:space="0" w:color="000000"/>
                    <w:right w:val="single" w:sz="6" w:space="0" w:color="000000"/>
                  </w:tcBorders>
                  <w:shd w:val="clear" w:color="auto" w:fill="FFF2CC"/>
                </w:tcPr>
                <w:p w14:paraId="393FC1AE" w14:textId="6101A30E" w:rsidR="00CD59D5" w:rsidRDefault="00CD59D5">
                  <w:pPr>
                    <w:spacing w:after="0"/>
                    <w:ind w:left="27"/>
                    <w:jc w:val="center"/>
                  </w:pPr>
                  <w:r>
                    <w:t>0%</w:t>
                  </w:r>
                </w:p>
              </w:tc>
              <w:tc>
                <w:tcPr>
                  <w:tcW w:w="1902" w:type="dxa"/>
                  <w:tcBorders>
                    <w:top w:val="single" w:sz="6" w:space="0" w:color="000000"/>
                    <w:left w:val="single" w:sz="6" w:space="0" w:color="000000"/>
                    <w:bottom w:val="single" w:sz="6" w:space="0" w:color="000000"/>
                    <w:right w:val="single" w:sz="6" w:space="0" w:color="000000"/>
                  </w:tcBorders>
                  <w:shd w:val="clear" w:color="auto" w:fill="FFF2CC"/>
                </w:tcPr>
                <w:p w14:paraId="20F709F6" w14:textId="2D1FD51F" w:rsidR="00CD59D5" w:rsidRDefault="00CD59D5">
                  <w:pPr>
                    <w:spacing w:after="0"/>
                    <w:ind w:left="27"/>
                    <w:jc w:val="center"/>
                  </w:pPr>
                  <w:r>
                    <w:t>0%</w:t>
                  </w:r>
                </w:p>
                <w:p w14:paraId="0B3AB882" w14:textId="4543ECA3" w:rsidR="00CD59D5" w:rsidRPr="00CD59D5" w:rsidRDefault="00CD59D5">
                  <w:pPr>
                    <w:spacing w:after="0"/>
                    <w:ind w:left="27"/>
                    <w:jc w:val="center"/>
                    <w:rPr>
                      <w:sz w:val="16"/>
                      <w:szCs w:val="16"/>
                    </w:rPr>
                  </w:pPr>
                  <w:r w:rsidRPr="00CD59D5">
                    <w:rPr>
                      <w:sz w:val="16"/>
                      <w:szCs w:val="16"/>
                    </w:rPr>
                    <w:t>0.5% nationally</w:t>
                  </w:r>
                </w:p>
              </w:tc>
            </w:tr>
            <w:tr w:rsidR="00CD59D5" w14:paraId="62CE47F4" w14:textId="77777777" w:rsidTr="00CD59D5">
              <w:trPr>
                <w:trHeight w:val="398"/>
              </w:trPr>
              <w:tc>
                <w:tcPr>
                  <w:tcW w:w="5648" w:type="dxa"/>
                  <w:tcBorders>
                    <w:top w:val="single" w:sz="6" w:space="0" w:color="000000"/>
                    <w:left w:val="single" w:sz="6" w:space="0" w:color="000000"/>
                    <w:bottom w:val="single" w:sz="6" w:space="0" w:color="000000"/>
                    <w:right w:val="single" w:sz="6" w:space="0" w:color="000000"/>
                  </w:tcBorders>
                </w:tcPr>
                <w:p w14:paraId="3DCD22A7" w14:textId="1133AB78" w:rsidR="00CD59D5" w:rsidRDefault="00CD59D5" w:rsidP="00CD59D5">
                  <w:pPr>
                    <w:spacing w:after="0"/>
                    <w:rPr>
                      <w:color w:val="0D0D0D"/>
                      <w:sz w:val="24"/>
                    </w:rPr>
                  </w:pPr>
                  <w:r>
                    <w:rPr>
                      <w:color w:val="0D0D0D"/>
                      <w:sz w:val="24"/>
                    </w:rPr>
                    <w:t>Disadvantaged pupils</w:t>
                  </w:r>
                </w:p>
              </w:tc>
              <w:tc>
                <w:tcPr>
                  <w:tcW w:w="1776" w:type="dxa"/>
                  <w:tcBorders>
                    <w:top w:val="single" w:sz="6" w:space="0" w:color="000000"/>
                    <w:left w:val="single" w:sz="6" w:space="0" w:color="000000"/>
                    <w:bottom w:val="single" w:sz="6" w:space="0" w:color="000000"/>
                    <w:right w:val="single" w:sz="6" w:space="0" w:color="000000"/>
                  </w:tcBorders>
                  <w:shd w:val="clear" w:color="auto" w:fill="FFF2CC"/>
                </w:tcPr>
                <w:p w14:paraId="4328C3AE" w14:textId="51C645E6" w:rsidR="00CD59D5" w:rsidRDefault="00CD59D5" w:rsidP="00CD59D5">
                  <w:pPr>
                    <w:spacing w:after="0"/>
                    <w:ind w:left="27"/>
                    <w:jc w:val="center"/>
                    <w:rPr>
                      <w:color w:val="0D0D0D"/>
                      <w:sz w:val="24"/>
                    </w:rPr>
                  </w:pPr>
                  <w:r>
                    <w:rPr>
                      <w:color w:val="0D0D0D"/>
                      <w:sz w:val="24"/>
                    </w:rPr>
                    <w:t>95.6%</w:t>
                  </w:r>
                </w:p>
              </w:tc>
              <w:tc>
                <w:tcPr>
                  <w:tcW w:w="1902" w:type="dxa"/>
                  <w:tcBorders>
                    <w:top w:val="single" w:sz="6" w:space="0" w:color="000000"/>
                    <w:left w:val="single" w:sz="6" w:space="0" w:color="000000"/>
                    <w:bottom w:val="single" w:sz="6" w:space="0" w:color="000000"/>
                    <w:right w:val="single" w:sz="6" w:space="0" w:color="000000"/>
                  </w:tcBorders>
                  <w:shd w:val="clear" w:color="auto" w:fill="FFF2CC"/>
                </w:tcPr>
                <w:p w14:paraId="01B73AD0" w14:textId="5DF60B9F" w:rsidR="00CD59D5" w:rsidRDefault="00CD59D5" w:rsidP="00CD59D5">
                  <w:pPr>
                    <w:spacing w:after="0"/>
                    <w:ind w:left="27"/>
                    <w:jc w:val="center"/>
                    <w:rPr>
                      <w:color w:val="0D0D0D"/>
                      <w:sz w:val="24"/>
                    </w:rPr>
                  </w:pPr>
                  <w:r>
                    <w:rPr>
                      <w:color w:val="0D0D0D"/>
                      <w:sz w:val="24"/>
                    </w:rPr>
                    <w:t>93.8%</w:t>
                  </w:r>
                </w:p>
              </w:tc>
            </w:tr>
            <w:tr w:rsidR="00CD59D5" w14:paraId="170BA5C0" w14:textId="77777777" w:rsidTr="00CD59D5">
              <w:trPr>
                <w:trHeight w:val="398"/>
              </w:trPr>
              <w:tc>
                <w:tcPr>
                  <w:tcW w:w="5648" w:type="dxa"/>
                  <w:tcBorders>
                    <w:top w:val="single" w:sz="6" w:space="0" w:color="000000"/>
                    <w:left w:val="single" w:sz="6" w:space="0" w:color="000000"/>
                    <w:bottom w:val="single" w:sz="6" w:space="0" w:color="000000"/>
                    <w:right w:val="single" w:sz="6" w:space="0" w:color="000000"/>
                  </w:tcBorders>
                </w:tcPr>
                <w:p w14:paraId="64EC13A6" w14:textId="293FAE44" w:rsidR="00CD59D5" w:rsidRDefault="00CD59D5" w:rsidP="00CD59D5">
                  <w:pPr>
                    <w:spacing w:after="0"/>
                    <w:rPr>
                      <w:color w:val="0D0D0D"/>
                      <w:sz w:val="24"/>
                    </w:rPr>
                  </w:pPr>
                  <w:r>
                    <w:rPr>
                      <w:color w:val="0D0D0D"/>
                      <w:sz w:val="24"/>
                    </w:rPr>
                    <w:t>Pupils with an EHCP</w:t>
                  </w:r>
                </w:p>
              </w:tc>
              <w:tc>
                <w:tcPr>
                  <w:tcW w:w="1776" w:type="dxa"/>
                  <w:tcBorders>
                    <w:top w:val="single" w:sz="6" w:space="0" w:color="000000"/>
                    <w:left w:val="single" w:sz="6" w:space="0" w:color="000000"/>
                    <w:bottom w:val="single" w:sz="6" w:space="0" w:color="000000"/>
                    <w:right w:val="single" w:sz="6" w:space="0" w:color="000000"/>
                  </w:tcBorders>
                  <w:shd w:val="clear" w:color="auto" w:fill="FFF2CC"/>
                </w:tcPr>
                <w:p w14:paraId="0DCF2A1E" w14:textId="0431DC39" w:rsidR="00CD59D5" w:rsidRDefault="00CD59D5" w:rsidP="00CD59D5">
                  <w:pPr>
                    <w:spacing w:after="0"/>
                    <w:ind w:left="27"/>
                    <w:jc w:val="center"/>
                    <w:rPr>
                      <w:color w:val="0D0D0D"/>
                      <w:sz w:val="24"/>
                    </w:rPr>
                  </w:pPr>
                  <w:r>
                    <w:rPr>
                      <w:color w:val="0D0D0D"/>
                      <w:sz w:val="24"/>
                    </w:rPr>
                    <w:t>96.5%</w:t>
                  </w:r>
                </w:p>
              </w:tc>
              <w:tc>
                <w:tcPr>
                  <w:tcW w:w="1902" w:type="dxa"/>
                  <w:tcBorders>
                    <w:top w:val="single" w:sz="6" w:space="0" w:color="000000"/>
                    <w:left w:val="single" w:sz="6" w:space="0" w:color="000000"/>
                    <w:bottom w:val="single" w:sz="6" w:space="0" w:color="000000"/>
                    <w:right w:val="single" w:sz="6" w:space="0" w:color="000000"/>
                  </w:tcBorders>
                  <w:shd w:val="clear" w:color="auto" w:fill="FFF2CC"/>
                </w:tcPr>
                <w:p w14:paraId="4FBAB779" w14:textId="0DE7B9CA" w:rsidR="00CD59D5" w:rsidRDefault="00CD59D5" w:rsidP="00CD59D5">
                  <w:pPr>
                    <w:spacing w:after="0"/>
                    <w:ind w:left="27"/>
                    <w:jc w:val="center"/>
                    <w:rPr>
                      <w:color w:val="0D0D0D"/>
                      <w:sz w:val="24"/>
                    </w:rPr>
                  </w:pPr>
                  <w:r>
                    <w:rPr>
                      <w:color w:val="0D0D0D"/>
                      <w:sz w:val="24"/>
                    </w:rPr>
                    <w:t xml:space="preserve">95.1% </w:t>
                  </w:r>
                  <w:r>
                    <w:t xml:space="preserve"> </w:t>
                  </w:r>
                </w:p>
              </w:tc>
            </w:tr>
            <w:tr w:rsidR="00CD59D5" w14:paraId="5760892E" w14:textId="77777777" w:rsidTr="00CD59D5">
              <w:trPr>
                <w:trHeight w:val="227"/>
              </w:trPr>
              <w:tc>
                <w:tcPr>
                  <w:tcW w:w="5648" w:type="dxa"/>
                  <w:tcBorders>
                    <w:top w:val="single" w:sz="6" w:space="0" w:color="000000"/>
                    <w:left w:val="single" w:sz="6" w:space="0" w:color="000000"/>
                    <w:bottom w:val="single" w:sz="6" w:space="0" w:color="000000"/>
                    <w:right w:val="single" w:sz="6" w:space="0" w:color="000000"/>
                  </w:tcBorders>
                </w:tcPr>
                <w:p w14:paraId="41035094" w14:textId="323299ED" w:rsidR="00CD59D5" w:rsidRDefault="00CD59D5" w:rsidP="00CD59D5">
                  <w:pPr>
                    <w:spacing w:after="0"/>
                    <w:rPr>
                      <w:color w:val="0D0D0D"/>
                      <w:sz w:val="24"/>
                    </w:rPr>
                  </w:pPr>
                  <w:r>
                    <w:rPr>
                      <w:color w:val="0D0D0D"/>
                      <w:sz w:val="24"/>
                    </w:rPr>
                    <w:t>Pupils known to social care</w:t>
                  </w:r>
                </w:p>
              </w:tc>
              <w:tc>
                <w:tcPr>
                  <w:tcW w:w="1776" w:type="dxa"/>
                  <w:tcBorders>
                    <w:top w:val="single" w:sz="6" w:space="0" w:color="000000"/>
                    <w:left w:val="single" w:sz="6" w:space="0" w:color="000000"/>
                    <w:bottom w:val="single" w:sz="6" w:space="0" w:color="000000"/>
                    <w:right w:val="single" w:sz="6" w:space="0" w:color="000000"/>
                  </w:tcBorders>
                  <w:shd w:val="clear" w:color="auto" w:fill="FFF2CC"/>
                </w:tcPr>
                <w:p w14:paraId="1BBE4C14" w14:textId="107FCACA" w:rsidR="00CD59D5" w:rsidRDefault="00CD59D5" w:rsidP="00CD59D5">
                  <w:pPr>
                    <w:spacing w:after="0"/>
                    <w:ind w:left="27"/>
                    <w:jc w:val="center"/>
                    <w:rPr>
                      <w:color w:val="0D0D0D"/>
                      <w:sz w:val="24"/>
                    </w:rPr>
                  </w:pPr>
                  <w:r>
                    <w:rPr>
                      <w:color w:val="0D0D0D"/>
                      <w:sz w:val="24"/>
                    </w:rPr>
                    <w:t>94.4%</w:t>
                  </w:r>
                </w:p>
              </w:tc>
              <w:tc>
                <w:tcPr>
                  <w:tcW w:w="1902" w:type="dxa"/>
                  <w:tcBorders>
                    <w:top w:val="single" w:sz="6" w:space="0" w:color="000000"/>
                    <w:left w:val="single" w:sz="6" w:space="0" w:color="000000"/>
                    <w:bottom w:val="single" w:sz="6" w:space="0" w:color="000000"/>
                    <w:right w:val="single" w:sz="6" w:space="0" w:color="000000"/>
                  </w:tcBorders>
                  <w:shd w:val="clear" w:color="auto" w:fill="FFF2CC"/>
                </w:tcPr>
                <w:p w14:paraId="37371655" w14:textId="5F8F690F" w:rsidR="00CD59D5" w:rsidRDefault="00CD59D5" w:rsidP="00CD59D5">
                  <w:pPr>
                    <w:spacing w:after="0"/>
                    <w:ind w:left="27"/>
                    <w:jc w:val="center"/>
                    <w:rPr>
                      <w:color w:val="0D0D0D"/>
                      <w:sz w:val="24"/>
                    </w:rPr>
                  </w:pPr>
                  <w:r>
                    <w:rPr>
                      <w:color w:val="0D0D0D"/>
                      <w:sz w:val="24"/>
                    </w:rPr>
                    <w:t>93%</w:t>
                  </w:r>
                </w:p>
              </w:tc>
            </w:tr>
          </w:tbl>
          <w:p w14:paraId="0CF5846C" w14:textId="77777777" w:rsidR="00DF3023" w:rsidRDefault="00DF3023"/>
        </w:tc>
      </w:tr>
    </w:tbl>
    <w:p w14:paraId="2BA6DC0E" w14:textId="4B59B225" w:rsidR="00DF3023" w:rsidRDefault="00DF3023">
      <w:pPr>
        <w:spacing w:after="398"/>
        <w:ind w:left="1136"/>
      </w:pPr>
    </w:p>
    <w:p w14:paraId="3B54D004" w14:textId="77777777" w:rsidR="00DF3023" w:rsidRDefault="006429E1">
      <w:pPr>
        <w:spacing w:after="0"/>
        <w:ind w:left="1143"/>
        <w:jc w:val="both"/>
      </w:pPr>
      <w:r>
        <w:rPr>
          <w:rFonts w:ascii="Arial" w:eastAsia="Arial" w:hAnsi="Arial" w:cs="Arial"/>
          <w:color w:val="0D0D0D"/>
          <w:sz w:val="24"/>
        </w:rPr>
        <w:lastRenderedPageBreak/>
        <w:t xml:space="preserve"> </w:t>
      </w:r>
      <w:r>
        <w:t xml:space="preserve"> </w:t>
      </w:r>
    </w:p>
    <w:p w14:paraId="3FBCF581" w14:textId="77777777" w:rsidR="00DF3023" w:rsidRDefault="006429E1">
      <w:pPr>
        <w:spacing w:after="0"/>
        <w:ind w:left="5968"/>
        <w:jc w:val="both"/>
      </w:pPr>
      <w:r>
        <w:rPr>
          <w:rFonts w:ascii="Arial" w:eastAsia="Arial" w:hAnsi="Arial" w:cs="Arial"/>
          <w:color w:val="0D0D0D"/>
          <w:sz w:val="24"/>
        </w:rPr>
        <w:t xml:space="preserve"> </w:t>
      </w:r>
      <w:r>
        <w:t xml:space="preserve"> </w:t>
      </w:r>
    </w:p>
    <w:sectPr w:rsidR="00DF3023">
      <w:footerReference w:type="even" r:id="rId40"/>
      <w:footerReference w:type="default" r:id="rId41"/>
      <w:footerReference w:type="first" r:id="rId42"/>
      <w:pgSz w:w="11911" w:h="16846"/>
      <w:pgMar w:top="1147" w:right="68" w:bottom="1062" w:left="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1372" w14:textId="77777777" w:rsidR="006429E1" w:rsidRDefault="006429E1">
      <w:pPr>
        <w:spacing w:after="0" w:line="240" w:lineRule="auto"/>
      </w:pPr>
      <w:r>
        <w:separator/>
      </w:r>
    </w:p>
  </w:endnote>
  <w:endnote w:type="continuationSeparator" w:id="0">
    <w:p w14:paraId="1BDF6E57" w14:textId="77777777" w:rsidR="006429E1" w:rsidRDefault="00642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E375" w14:textId="77777777" w:rsidR="00DF3023" w:rsidRDefault="006429E1">
    <w:pPr>
      <w:spacing w:after="0"/>
      <w:ind w:right="384"/>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C72E" w14:textId="77777777" w:rsidR="00DF3023" w:rsidRDefault="006429E1">
    <w:pPr>
      <w:spacing w:after="0"/>
      <w:ind w:right="384"/>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34BC" w14:textId="77777777" w:rsidR="00DF3023" w:rsidRDefault="006429E1">
    <w:pPr>
      <w:spacing w:after="0"/>
      <w:ind w:right="384"/>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0821" w14:textId="77777777" w:rsidR="006429E1" w:rsidRDefault="006429E1">
      <w:pPr>
        <w:spacing w:after="0" w:line="240" w:lineRule="auto"/>
      </w:pPr>
      <w:r>
        <w:separator/>
      </w:r>
    </w:p>
  </w:footnote>
  <w:footnote w:type="continuationSeparator" w:id="0">
    <w:p w14:paraId="3EEFE648" w14:textId="77777777" w:rsidR="006429E1" w:rsidRDefault="00642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E2D29"/>
    <w:multiLevelType w:val="hybridMultilevel"/>
    <w:tmpl w:val="965E2854"/>
    <w:lvl w:ilvl="0" w:tplc="9F1675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A3CA8">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404FA">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404E6">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E92D8">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0CA0A">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2361A">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216B2">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ECF58">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FF7694"/>
    <w:multiLevelType w:val="hybridMultilevel"/>
    <w:tmpl w:val="E0CC99F8"/>
    <w:lvl w:ilvl="0" w:tplc="4066F520">
      <w:start w:val="1"/>
      <w:numFmt w:val="bullet"/>
      <w:lvlText w:val="●"/>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4E290">
      <w:start w:val="1"/>
      <w:numFmt w:val="bullet"/>
      <w:lvlText w:val="o"/>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C2FFC">
      <w:start w:val="1"/>
      <w:numFmt w:val="bullet"/>
      <w:lvlText w:val="▪"/>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AE122">
      <w:start w:val="1"/>
      <w:numFmt w:val="bullet"/>
      <w:lvlText w:val="•"/>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6A108">
      <w:start w:val="1"/>
      <w:numFmt w:val="bullet"/>
      <w:lvlText w:val="o"/>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668D4">
      <w:start w:val="1"/>
      <w:numFmt w:val="bullet"/>
      <w:lvlText w:val="▪"/>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CCD030">
      <w:start w:val="1"/>
      <w:numFmt w:val="bullet"/>
      <w:lvlText w:val="•"/>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6F8DC">
      <w:start w:val="1"/>
      <w:numFmt w:val="bullet"/>
      <w:lvlText w:val="o"/>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67568">
      <w:start w:val="1"/>
      <w:numFmt w:val="bullet"/>
      <w:lvlText w:val="▪"/>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C3763B"/>
    <w:multiLevelType w:val="hybridMultilevel"/>
    <w:tmpl w:val="2D846D34"/>
    <w:lvl w:ilvl="0" w:tplc="BD364CEE">
      <w:start w:val="1"/>
      <w:numFmt w:val="bullet"/>
      <w:lvlText w:val="•"/>
      <w:lvlJc w:val="left"/>
      <w:pPr>
        <w:ind w:left="360"/>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1" w:tplc="CA281D92">
      <w:start w:val="1"/>
      <w:numFmt w:val="bullet"/>
      <w:lvlText w:val="o"/>
      <w:lvlJc w:val="left"/>
      <w:pPr>
        <w:ind w:left="119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2" w:tplc="E2A21B5C">
      <w:start w:val="1"/>
      <w:numFmt w:val="bullet"/>
      <w:lvlText w:val="▪"/>
      <w:lvlJc w:val="left"/>
      <w:pPr>
        <w:ind w:left="191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3" w:tplc="E68AF122">
      <w:start w:val="1"/>
      <w:numFmt w:val="bullet"/>
      <w:lvlText w:val="•"/>
      <w:lvlJc w:val="left"/>
      <w:pPr>
        <w:ind w:left="263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4" w:tplc="3F121110">
      <w:start w:val="1"/>
      <w:numFmt w:val="bullet"/>
      <w:lvlText w:val="o"/>
      <w:lvlJc w:val="left"/>
      <w:pPr>
        <w:ind w:left="335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5" w:tplc="0CD22860">
      <w:start w:val="1"/>
      <w:numFmt w:val="bullet"/>
      <w:lvlText w:val="▪"/>
      <w:lvlJc w:val="left"/>
      <w:pPr>
        <w:ind w:left="407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6" w:tplc="5798F94A">
      <w:start w:val="1"/>
      <w:numFmt w:val="bullet"/>
      <w:lvlText w:val="•"/>
      <w:lvlJc w:val="left"/>
      <w:pPr>
        <w:ind w:left="479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7" w:tplc="51B01C12">
      <w:start w:val="1"/>
      <w:numFmt w:val="bullet"/>
      <w:lvlText w:val="o"/>
      <w:lvlJc w:val="left"/>
      <w:pPr>
        <w:ind w:left="551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lvl w:ilvl="8" w:tplc="4BAEC494">
      <w:start w:val="1"/>
      <w:numFmt w:val="bullet"/>
      <w:lvlText w:val="▪"/>
      <w:lvlJc w:val="left"/>
      <w:pPr>
        <w:ind w:left="6233"/>
      </w:pPr>
      <w:rPr>
        <w:rFonts w:ascii="Arial" w:eastAsia="Arial" w:hAnsi="Arial" w:cs="Arial"/>
        <w:b w:val="0"/>
        <w:i w:val="0"/>
        <w:strike w:val="0"/>
        <w:dstrike w:val="0"/>
        <w:color w:val="0D0D0D"/>
        <w:sz w:val="23"/>
        <w:szCs w:val="23"/>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23"/>
    <w:rsid w:val="000E7C8C"/>
    <w:rsid w:val="006429E1"/>
    <w:rsid w:val="009B7432"/>
    <w:rsid w:val="00CD59D5"/>
    <w:rsid w:val="00DF3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2DD1"/>
  <w15:docId w15:val="{0B10DAAB-DD1C-4967-B115-8D1C408A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38"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0"/>
      <w:ind w:left="1138"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16" w:line="254" w:lineRule="auto"/>
      <w:ind w:left="1138" w:hanging="10"/>
      <w:outlineLvl w:val="2"/>
    </w:pPr>
    <w:rPr>
      <w:rFonts w:ascii="Arial" w:eastAsia="Arial" w:hAnsi="Arial" w:cs="Arial"/>
      <w:b/>
      <w:color w:val="104F75"/>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9"/>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oral-language-interventions/"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hyperlink" Target="https://www.gov.uk/government/publications/school-attendance/framework-for-securing-full-attendance-actions-for-schools-and-local-authorities" TargetMode="External"/><Relationship Id="rId39" Type="http://schemas.openxmlformats.org/officeDocument/2006/relationships/hyperlink" Target="https://educationendowmentfoundation.org.uk/education-evidence/teaching-learning-toolkit/behaviour-interventions" TargetMode="External"/><Relationship Id="rId21" Type="http://schemas.openxmlformats.org/officeDocument/2006/relationships/hyperlink" Target="https://educationendowmentfoundation.org.uk/evidence-summaries/teaching-learning-toolkit/small-group-tuition/" TargetMode="External"/><Relationship Id="rId34" Type="http://schemas.openxmlformats.org/officeDocument/2006/relationships/hyperlink" Target="https://educationendowmentfoundation.org.uk/education-evidence/teaching-learning-toolkit/behaviour-interventions" TargetMode="External"/><Relationship Id="rId42" Type="http://schemas.openxmlformats.org/officeDocument/2006/relationships/footer" Target="footer3.xml"/><Relationship Id="rId7" Type="http://schemas.openxmlformats.org/officeDocument/2006/relationships/hyperlink" Target="https://educationendowmentfoundation.org.uk/public/files/Publications/Pupil_Premium_Guidance_iPDF.pdf"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educationendowmentfoundation.org.uk/evidence-summaries/teaching-learning-toolkit/small-group-tuition/" TargetMode="External"/><Relationship Id="rId29" Type="http://schemas.openxmlformats.org/officeDocument/2006/relationships/hyperlink" Target="https://www.gov.uk/government/publications/school-attendance/framework-for-securing-full-attendance-actions-for-schools-and-local-authorities"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oral-language-interventions/" TargetMode="External"/><Relationship Id="rId24" Type="http://schemas.openxmlformats.org/officeDocument/2006/relationships/hyperlink" Target="https://educationendowmentfoundation.org.uk/evidence-summaries/teaching-learning-toolkit/small-group-tuition/" TargetMode="External"/><Relationship Id="rId32" Type="http://schemas.openxmlformats.org/officeDocument/2006/relationships/hyperlink" Target="https://educationendowmentfoundation.org.uk/education-evidence/teaching-learning-toolkit/parental-engagement" TargetMode="External"/><Relationship Id="rId37" Type="http://schemas.openxmlformats.org/officeDocument/2006/relationships/hyperlink" Target="https://educationendowmentfoundation.org.uk/education-evidence/teaching-learning-toolkit/behaviour-intervention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one-to-one-tuition" TargetMode="External"/><Relationship Id="rId23" Type="http://schemas.openxmlformats.org/officeDocument/2006/relationships/hyperlink" Target="https://educationendowmentfoundation.org.uk/evidence-summaries/teaching-learning-toolkit/small-group-tuition/" TargetMode="External"/><Relationship Id="rId28" Type="http://schemas.openxmlformats.org/officeDocument/2006/relationships/hyperlink" Target="https://www.gov.uk/government/publications/school-attendance/framework-for-securing-full-attendance-actions-for-schools-and-local-authorities" TargetMode="External"/><Relationship Id="rId36" Type="http://schemas.openxmlformats.org/officeDocument/2006/relationships/hyperlink" Target="https://educationendowmentfoundation.org.uk/education-evidence/teaching-learning-toolkit/behaviour-interventions" TargetMode="External"/><Relationship Id="rId10" Type="http://schemas.openxmlformats.org/officeDocument/2006/relationships/hyperlink" Target="https://educationendowmentfoundation.org.uk/evidence-summaries/teaching-learning-toolkit/oral-language-interventions/" TargetMode="External"/><Relationship Id="rId19" Type="http://schemas.openxmlformats.org/officeDocument/2006/relationships/hyperlink" Target="https://educationendowmentfoundation.org.uk/education-evidence/teaching-learning-toolkit/one-to-one-tuition" TargetMode="External"/><Relationship Id="rId31" Type="http://schemas.openxmlformats.org/officeDocument/2006/relationships/hyperlink" Target="https://www.gov.uk/government/publications/school-attendance/framework-for-securing-full-attendance-actions-for-schools-and-local-authoriti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oral-language-interventions/" TargetMode="External"/><Relationship Id="rId14" Type="http://schemas.openxmlformats.org/officeDocument/2006/relationships/hyperlink" Target="https://educationendowmentfoundation.org.uk/evidence-summaries/teaching-learning-toolkit/oral-language-interventions/" TargetMode="External"/><Relationship Id="rId22" Type="http://schemas.openxmlformats.org/officeDocument/2006/relationships/hyperlink" Target="https://educationendowmentfoundation.org.uk/evidence-summaries/teaching-learning-toolkit/small-group-tuition/" TargetMode="External"/><Relationship Id="rId27" Type="http://schemas.openxmlformats.org/officeDocument/2006/relationships/hyperlink" Target="https://www.gov.uk/government/publications/school-attendance/framework-for-securing-full-attendance-actions-for-schools-and-local-authorities" TargetMode="External"/><Relationship Id="rId30" Type="http://schemas.openxmlformats.org/officeDocument/2006/relationships/hyperlink" Target="https://www.gov.uk/government/publications/school-attendance/framework-for-securing-full-attendance-actions-for-schools-and-local-authorities" TargetMode="External"/><Relationship Id="rId35" Type="http://schemas.openxmlformats.org/officeDocument/2006/relationships/hyperlink" Target="https://educationendowmentfoundation.org.uk/education-evidence/teaching-learning-toolkit/behaviour-interventions" TargetMode="External"/><Relationship Id="rId43" Type="http://schemas.openxmlformats.org/officeDocument/2006/relationships/fontTable" Target="fontTable.xml"/><Relationship Id="rId8" Type="http://schemas.openxmlformats.org/officeDocument/2006/relationships/hyperlink" Target="https://educationendowmentfoundation.org.uk/public/files/Publications/Pupil_Premium_Guidance_iPDF.pdf" TargetMode="External"/><Relationship Id="rId3" Type="http://schemas.openxmlformats.org/officeDocument/2006/relationships/settings" Target="settings.xml"/><Relationship Id="rId12" Type="http://schemas.openxmlformats.org/officeDocument/2006/relationships/hyperlink" Target="https://educationendowmentfoundation.org.uk/evidence-summaries/teaching-learning-toolkit/oral-language-interventions/"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yperlink" Target="https://educationendowmentfoundation.org.uk/evidence-summaries/teaching-learning-toolkit/small-group-tuition/" TargetMode="External"/><Relationship Id="rId33" Type="http://schemas.openxmlformats.org/officeDocument/2006/relationships/hyperlink" Target="https://educationendowmentfoundation.org.uk/education-evidence/teaching-learning-toolkit/parental-engagement" TargetMode="External"/><Relationship Id="rId38" Type="http://schemas.openxmlformats.org/officeDocument/2006/relationships/hyperlink" Target="https://educationendowmentfoundation.org.uk/education-evidence/teaching-learning-toolkit/behaviour-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cp:lastModifiedBy>lisa school</cp:lastModifiedBy>
  <cp:revision>2</cp:revision>
  <dcterms:created xsi:type="dcterms:W3CDTF">2026-06-16T13:28:00Z</dcterms:created>
  <dcterms:modified xsi:type="dcterms:W3CDTF">2026-06-16T13:28:00Z</dcterms:modified>
</cp:coreProperties>
</file>