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120" w:before="480" w:line="240" w:lineRule="auto"/>
        <w:jc w:val="center"/>
        <w:rPr>
          <w:rFonts w:ascii="Arial" w:cs="Arial" w:eastAsia="Arial" w:hAnsi="Arial"/>
          <w:b w:val="1"/>
          <w:color w:val="0070c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4"/>
          <w:szCs w:val="44"/>
          <w:rtl w:val="0"/>
        </w:rPr>
        <w:t xml:space="preserve">School Fund Policy</w:t>
      </w:r>
    </w:p>
    <w:p w:rsidR="00000000" w:rsidDel="00000000" w:rsidP="00000000" w:rsidRDefault="00000000" w:rsidRPr="00000000" w14:paraId="00000002">
      <w:pPr>
        <w:keepNext w:val="1"/>
        <w:keepLines w:val="1"/>
        <w:spacing w:after="120" w:before="480" w:line="240" w:lineRule="auto"/>
        <w:jc w:val="center"/>
        <w:rPr>
          <w:rFonts w:ascii="Arial" w:cs="Arial" w:eastAsia="Arial" w:hAnsi="Arial"/>
          <w:b w:val="1"/>
          <w:color w:val="0070c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4"/>
          <w:szCs w:val="44"/>
          <w:rtl w:val="0"/>
        </w:rPr>
        <w:t xml:space="preserve">Blakehill Primary School</w:t>
      </w:r>
    </w:p>
    <w:p w:rsidR="00000000" w:rsidDel="00000000" w:rsidP="00000000" w:rsidRDefault="00000000" w:rsidRPr="00000000" w14:paraId="00000003">
      <w:pPr>
        <w:keepNext w:val="1"/>
        <w:keepLines w:val="1"/>
        <w:spacing w:after="120" w:before="480" w:line="240" w:lineRule="auto"/>
        <w:jc w:val="center"/>
        <w:rPr>
          <w:rFonts w:ascii="Arial" w:cs="Arial" w:eastAsia="Arial" w:hAnsi="Arial"/>
          <w:b w:val="1"/>
          <w:color w:val="0070c0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1012825</wp:posOffset>
            </wp:positionH>
            <wp:positionV relativeFrom="paragraph">
              <wp:posOffset>735965</wp:posOffset>
            </wp:positionV>
            <wp:extent cx="4079240" cy="2526030"/>
            <wp:effectExtent b="0" l="0" r="0" t="0"/>
            <wp:wrapSquare wrapText="bothSides" distB="0" distT="0" distL="114300" distR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2526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Dancing Script" w:cs="Dancing Script" w:eastAsia="Dancing Script" w:hAnsi="Dancing Script"/>
          <w:b w:val="1"/>
          <w:color w:val="0070c0"/>
          <w:sz w:val="72"/>
          <w:szCs w:val="72"/>
          <w:rtl w:val="0"/>
        </w:rPr>
        <w:t xml:space="preserve">Together We 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Lucida Sans" w:cs="Lucida Sans" w:eastAsia="Lucida Sans" w:hAnsi="Lucida Sans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</w:rPr>
        <w:drawing>
          <wp:inline distB="0" distT="0" distL="0" distR="0">
            <wp:extent cx="1143000" cy="190500"/>
            <wp:effectExtent b="0" l="0" r="0" t="0"/>
            <wp:docPr descr="http://blog.blakehillprimary.co.uk/wp-content/uploads/2013/11/school.jpg" id="10" name="image3.jpg"/>
            <a:graphic>
              <a:graphicData uri="http://schemas.openxmlformats.org/drawingml/2006/picture">
                <pic:pic>
                  <pic:nvPicPr>
                    <pic:cNvPr descr="http://blog.blakehillprimary.co.uk/wp-content/uploads/2013/11/school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Lucida Sans" w:cs="Lucida Sans" w:eastAsia="Lucida Sans" w:hAnsi="Lucida Sans"/>
          <w:color w:val="000000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381000" cy="381000"/>
            <wp:effectExtent b="0" l="0" r="0" t="0"/>
            <wp:docPr descr="http://blog.blakehillprimary.co.uk/wp-content/uploads/2013/11/3.jpg" id="12" name="image4.jpg"/>
            <a:graphic>
              <a:graphicData uri="http://schemas.openxmlformats.org/drawingml/2006/picture">
                <pic:pic>
                  <pic:nvPicPr>
                    <pic:cNvPr descr="http://blog.blakehillprimary.co.uk/wp-content/uploads/2013/11/3.jpg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80" w:line="240" w:lineRule="auto"/>
        <w:rPr>
          <w:rFonts w:ascii="Lucida Sans" w:cs="Lucida Sans" w:eastAsia="Lucida Sans" w:hAnsi="Lucida Sans"/>
          <w:color w:val="000000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1143000" cy="190500"/>
            <wp:effectExtent b="0" l="0" r="0" t="0"/>
            <wp:docPr descr="http://blog.blakehillprimary.co.uk/wp-content/uploads/2017/07/BFS-1.jpg" id="11" name="image1.jpg"/>
            <a:graphic>
              <a:graphicData uri="http://schemas.openxmlformats.org/drawingml/2006/picture">
                <pic:pic>
                  <pic:nvPicPr>
                    <pic:cNvPr descr="http://blog.blakehillprimary.co.uk/wp-content/uploads/2017/07/BFS-1.jpg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580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516"/>
        <w:gridCol w:w="2160"/>
        <w:gridCol w:w="2130"/>
        <w:tblGridChange w:id="0">
          <w:tblGrid>
            <w:gridCol w:w="1516"/>
            <w:gridCol w:w="2160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7"/>
                <w:szCs w:val="17"/>
                <w:rtl w:val="0"/>
              </w:rPr>
              <w:t xml:space="preserve">HEADTEACHER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7"/>
                <w:szCs w:val="17"/>
                <w:rtl w:val="0"/>
              </w:rPr>
              <w:t xml:space="preserve">Chair of Governors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7"/>
                <w:szCs w:val="17"/>
                <w:rtl w:val="0"/>
              </w:rPr>
              <w:t xml:space="preserve">Review Dates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7"/>
                <w:szCs w:val="17"/>
                <w:rtl w:val="0"/>
              </w:rPr>
              <w:t xml:space="preserve">Last Review: July 202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7"/>
                <w:szCs w:val="17"/>
                <w:rtl w:val="0"/>
              </w:rPr>
              <w:t xml:space="preserve">Lisa Keighley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7"/>
                <w:szCs w:val="17"/>
                <w:rtl w:val="0"/>
              </w:rPr>
              <w:t xml:space="preserve">Philip Cavalier-Lumley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7"/>
                <w:szCs w:val="17"/>
                <w:rtl w:val="0"/>
              </w:rPr>
              <w:t xml:space="preserve">Next Review: July 202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Policy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At Blakehill Primary School we believe it is essential to have in place an effective financial system in order to operate the School Fund. </w:t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Purpose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The main purpose of the School Fund is for the general benefit of the pupils in this school.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The main aims are: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have in place a School Fund run on an income and expenditure basis in transaction order and a running balance being maintained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have in place a School Fund that will provide an alternative source of income for the benefit of our pupils.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Scope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All children and staff at Blakehill Primary School. See below for the scope of expenditure. </w:t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Principles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To have a School Fund that benefits pupils, has an effective financial system operated by a responsible person and regular audits take place that maintain the financial records.</w:t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Role and Responsibilities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Headteacher is responsible for communicating this policy and ensuring it is understood and adhered to.</w:t>
      </w:r>
    </w:p>
    <w:p w:rsidR="00000000" w:rsidDel="00000000" w:rsidP="00000000" w:rsidRDefault="00000000" w:rsidRPr="00000000" w14:paraId="0000002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Governing Body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The Governing Body is responsible to ensure this policy is followed and communicated effectively.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Senior Leadership Team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make all the decisions regarding the school Fund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Money will be allocated on the basis of being in the overall interests of the children/pupils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decisions will be formally recorded by the School Business Manager.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School Business Manager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School Business Manager will undertake the day to day administration of the School Fund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accounts are kept up to date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accounts will be based on an income and expenditure basis in transaction order and a running balance being maintained.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Chair of Buildings, Finance and Staffing Committee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of Buildings, Finance and Staffing Committee will monitor the School Fund on an annual basis in Spring Term 1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Copies of the accounts will be sent to the Chair of the Governing Body and Chair of the Chair of Buildings, Finance and Staffing Committee.</w:t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Procedures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The School Fund is managed by the Senior Leadership Team and the financial accounts are reconciled by the School Business Manager.  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 of possible activities within the scope of the School Fund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for school visits for parents unable to make a contribution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Transport costs for residential visits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Pupil concerts / theatrical productions, discos, parties etc.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Token of appreciation on behalf of the children e.g. flowers for staff members leaving etc.  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 of possible activities outside the scope of the School Fund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functions and activities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Gifts for staff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Hospitality for teachers, governors or visitors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Payments to staff, contractors, other employees for work undertaken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Loans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Reimbursement for theft or damage to property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registration, examination fees.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Financial Audits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During the school’s financial audit by the Local Authority, the School Fund will be presented.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The Senior Leadership Team will keep up to date with new regulations by attending appropriate training sessions offered by the Local Authority.</w:t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Monitoring and Review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This policy is reviewed every three years to ensure that it stays relevant and reflects the needs of the relevant stakeholders.</w:t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Distribution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This policy will be available on the school website and from the School Business Manager.</w:t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Contacts</w:t>
      </w:r>
    </w:p>
    <w:p w:rsidR="00000000" w:rsidDel="00000000" w:rsidP="00000000" w:rsidRDefault="00000000" w:rsidRPr="00000000" w14:paraId="0000004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Please contact a member of the Governing body or the Headteacher if you require support or guidance on this policy.</w:t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Cross Referencing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This policy refers to the following other school policies:</w:t>
      </w:r>
    </w:p>
    <w:p w:rsidR="00000000" w:rsidDel="00000000" w:rsidP="00000000" w:rsidRDefault="00000000" w:rsidRPr="00000000" w14:paraId="00000050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Finance Policy</w:t>
      </w:r>
    </w:p>
    <w:p w:rsidR="00000000" w:rsidDel="00000000" w:rsidP="00000000" w:rsidRDefault="00000000" w:rsidRPr="00000000" w14:paraId="00000051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Local Authority Regulations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Courier New"/>
  <w:font w:name="Lucida Sans"/>
  <w:font w:name="Noto Sans Symbols">
    <w:embedRegular w:fontKey="{00000000-0000-0000-0000-000000000000}" r:id="rId1" w:subsetted="0"/>
    <w:embedBold w:fontKey="{00000000-0000-0000-0000-000000000000}" r:id="rId2" w:subsetted="0"/>
  </w:font>
  <w:font w:name="Dancing Scrip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21D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921D0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B534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DancingScript-regular.ttf"/><Relationship Id="rId4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ssho+OPchFMUkt4qZ/JF3qM/A==">CgMxLjAyCGguZ2pkZ3hzOAByITE5ODJkWFVfMk93RGEyYXFyWUItX0ZqY2tYYkswUTV2Wg==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2019-03-06T15:04:00Z</dcterms:created>
  <dc:creator>Barbara Naylor</dc:creator>
</cp:coreProperties>
</file>