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96E4" w14:textId="6A69759B" w:rsidR="008A4D6D" w:rsidRPr="00F07B0D" w:rsidRDefault="00B516FD" w:rsidP="00D63739">
      <w:pPr>
        <w:rPr>
          <w:color w:val="auto"/>
        </w:rPr>
      </w:pPr>
      <w:r w:rsidRPr="00F07B0D">
        <w:rPr>
          <w:noProof/>
          <w:color w:val="auto"/>
          <w:lang w:eastAsia="en-GB"/>
        </w:rPr>
        <w:drawing>
          <wp:anchor distT="0" distB="0" distL="114300" distR="114300" simplePos="0" relativeHeight="251661312" behindDoc="0" locked="0" layoutInCell="1" allowOverlap="1" wp14:anchorId="7B7FBC7F" wp14:editId="652B65B8">
            <wp:simplePos x="0" y="0"/>
            <wp:positionH relativeFrom="column">
              <wp:posOffset>5192395</wp:posOffset>
            </wp:positionH>
            <wp:positionV relativeFrom="paragraph">
              <wp:posOffset>-116205</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Pr="00F07B0D">
        <w:rPr>
          <w:noProof/>
          <w:color w:val="auto"/>
          <w:lang w:eastAsia="en-GB"/>
        </w:rPr>
        <mc:AlternateContent>
          <mc:Choice Requires="wps">
            <w:drawing>
              <wp:anchor distT="0" distB="0" distL="114300" distR="114300" simplePos="0" relativeHeight="251663360" behindDoc="0" locked="0" layoutInCell="1" allowOverlap="1" wp14:anchorId="01F8E722" wp14:editId="0CEE6E96">
                <wp:simplePos x="0" y="0"/>
                <wp:positionH relativeFrom="column">
                  <wp:posOffset>17779</wp:posOffset>
                </wp:positionH>
                <wp:positionV relativeFrom="paragraph">
                  <wp:posOffset>-17145</wp:posOffset>
                </wp:positionV>
                <wp:extent cx="5467985" cy="1028700"/>
                <wp:effectExtent l="0" t="0" r="0" b="0"/>
                <wp:wrapNone/>
                <wp:docPr id="5" name="Rectangle 5"/>
                <wp:cNvGraphicFramePr/>
                <a:graphic xmlns:a="http://schemas.openxmlformats.org/drawingml/2006/main">
                  <a:graphicData uri="http://schemas.microsoft.com/office/word/2010/wordprocessingShape">
                    <wps:wsp>
                      <wps:cNvSpPr/>
                      <wps:spPr>
                        <a:xfrm>
                          <a:off x="0" y="0"/>
                          <a:ext cx="5467985" cy="1028700"/>
                        </a:xfrm>
                        <a:prstGeom prst="rect">
                          <a:avLst/>
                        </a:prstGeom>
                        <a:ln>
                          <a:noFill/>
                        </a:ln>
                      </wps:spPr>
                      <wps:txbx>
                        <w:txbxContent>
                          <w:p w14:paraId="4542C022" w14:textId="3457F22E" w:rsidR="002957F9" w:rsidRPr="00B516FD" w:rsidRDefault="007F1E00" w:rsidP="0050015F">
                            <w:pPr>
                              <w:ind w:left="426" w:hanging="426"/>
                              <w:rPr>
                                <w:b/>
                                <w:bCs/>
                                <w:color w:val="FFFFFF" w:themeColor="background1"/>
                                <w:w w:val="117"/>
                                <w:sz w:val="44"/>
                                <w:szCs w:val="44"/>
                              </w:rPr>
                            </w:pPr>
                            <w:r w:rsidRPr="00B516FD">
                              <w:rPr>
                                <w:b/>
                                <w:bCs/>
                                <w:color w:val="FFFFFF" w:themeColor="background1"/>
                                <w:w w:val="117"/>
                                <w:sz w:val="44"/>
                                <w:szCs w:val="44"/>
                              </w:rPr>
                              <w:t>Pay</w:t>
                            </w:r>
                            <w:r w:rsidR="002957F9" w:rsidRPr="00B516FD">
                              <w:rPr>
                                <w:b/>
                                <w:bCs/>
                                <w:color w:val="FFFFFF" w:themeColor="background1"/>
                                <w:w w:val="117"/>
                                <w:sz w:val="44"/>
                                <w:szCs w:val="44"/>
                              </w:rPr>
                              <w:t xml:space="preserve"> Policy</w:t>
                            </w:r>
                            <w:r w:rsidR="00706EDE" w:rsidRPr="00B516FD">
                              <w:rPr>
                                <w:b/>
                                <w:bCs/>
                                <w:color w:val="FFFFFF" w:themeColor="background1"/>
                                <w:w w:val="117"/>
                                <w:sz w:val="44"/>
                                <w:szCs w:val="44"/>
                              </w:rPr>
                              <w:t xml:space="preserve"> </w:t>
                            </w:r>
                            <w:r w:rsidR="00265BBE" w:rsidRPr="00B516FD">
                              <w:rPr>
                                <w:b/>
                                <w:bCs/>
                                <w:color w:val="FFFFFF" w:themeColor="background1"/>
                                <w:w w:val="117"/>
                                <w:sz w:val="44"/>
                                <w:szCs w:val="44"/>
                              </w:rPr>
                              <w:t>202</w:t>
                            </w:r>
                            <w:r w:rsidR="00B4479C">
                              <w:rPr>
                                <w:b/>
                                <w:bCs/>
                                <w:color w:val="FFFFFF" w:themeColor="background1"/>
                                <w:w w:val="117"/>
                                <w:sz w:val="44"/>
                                <w:szCs w:val="44"/>
                              </w:rPr>
                              <w:t>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1F8E722" id="Rectangle 5" o:spid="_x0000_s1026" style="position:absolute;margin-left:1.4pt;margin-top:-1.35pt;width:430.5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" filled="f" stroked="f">
                <v:textbox inset="0,0,0,0">
                  <w:txbxContent>
                    <w:p w14:paraId="4542C022" w14:textId="3457F22E" w:rsidR="002957F9" w:rsidRPr="00B516FD" w:rsidRDefault="007F1E00" w:rsidP="0050015F">
                      <w:pPr>
                        <w:ind w:left="426" w:hanging="426"/>
                        <w:rPr>
                          <w:b/>
                          <w:bCs/>
                          <w:color w:val="FFFFFF" w:themeColor="background1"/>
                          <w:w w:val="117"/>
                          <w:sz w:val="44"/>
                          <w:szCs w:val="44"/>
                        </w:rPr>
                      </w:pPr>
                      <w:r w:rsidRPr="00B516FD">
                        <w:rPr>
                          <w:b/>
                          <w:bCs/>
                          <w:color w:val="FFFFFF" w:themeColor="background1"/>
                          <w:w w:val="117"/>
                          <w:sz w:val="44"/>
                          <w:szCs w:val="44"/>
                        </w:rPr>
                        <w:t>Pay</w:t>
                      </w:r>
                      <w:r w:rsidR="002957F9" w:rsidRPr="00B516FD">
                        <w:rPr>
                          <w:b/>
                          <w:bCs/>
                          <w:color w:val="FFFFFF" w:themeColor="background1"/>
                          <w:w w:val="117"/>
                          <w:sz w:val="44"/>
                          <w:szCs w:val="44"/>
                        </w:rPr>
                        <w:t xml:space="preserve"> Policy</w:t>
                      </w:r>
                      <w:r w:rsidR="00706EDE" w:rsidRPr="00B516FD">
                        <w:rPr>
                          <w:b/>
                          <w:bCs/>
                          <w:color w:val="FFFFFF" w:themeColor="background1"/>
                          <w:w w:val="117"/>
                          <w:sz w:val="44"/>
                          <w:szCs w:val="44"/>
                        </w:rPr>
                        <w:t xml:space="preserve"> </w:t>
                      </w:r>
                      <w:r w:rsidR="00265BBE" w:rsidRPr="00B516FD">
                        <w:rPr>
                          <w:b/>
                          <w:bCs/>
                          <w:color w:val="FFFFFF" w:themeColor="background1"/>
                          <w:w w:val="117"/>
                          <w:sz w:val="44"/>
                          <w:szCs w:val="44"/>
                        </w:rPr>
                        <w:t>202</w:t>
                      </w:r>
                      <w:r w:rsidR="00B4479C">
                        <w:rPr>
                          <w:b/>
                          <w:bCs/>
                          <w:color w:val="FFFFFF" w:themeColor="background1"/>
                          <w:w w:val="117"/>
                          <w:sz w:val="44"/>
                          <w:szCs w:val="44"/>
                        </w:rPr>
                        <w:t>5</w:t>
                      </w:r>
                    </w:p>
                  </w:txbxContent>
                </v:textbox>
              </v:rect>
            </w:pict>
          </mc:Fallback>
        </mc:AlternateContent>
      </w:r>
      <w:r w:rsidR="00960201" w:rsidRPr="00F07B0D">
        <w:rPr>
          <w:noProof/>
          <w:color w:val="auto"/>
          <w:lang w:eastAsia="en-GB"/>
        </w:rPr>
        <mc:AlternateContent>
          <mc:Choice Requires="wps">
            <w:drawing>
              <wp:anchor distT="0" distB="0" distL="114300" distR="114300" simplePos="0" relativeHeight="251659264" behindDoc="0" locked="0" layoutInCell="1" allowOverlap="1" wp14:anchorId="10FEAC51" wp14:editId="0B1AA02B">
                <wp:simplePos x="0" y="0"/>
                <wp:positionH relativeFrom="page">
                  <wp:posOffset>-3810</wp:posOffset>
                </wp:positionH>
                <wp:positionV relativeFrom="paragraph">
                  <wp:posOffset>-585470</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315F033C" w14:textId="3430210B" w:rsidR="002957F9" w:rsidRDefault="0021024C"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w:pict>
              <v:shape w14:anchorId="10FEAC51" id="Shape 110" o:spid="_x0000_s1027" style="position:absolute;margin-left:-.3pt;margin-top:-46.1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" adj="-11796480,,5400" path="m,l7562850,r,10696575l,10696575,,e" fillcolor="#37b273" stroked="f" strokeweight="0">
                <v:stroke miterlimit="83231f" joinstyle="miter"/>
                <v:formulas/>
                <v:path arrowok="t" o:connecttype="custom" textboxrect="0,0,7562850,10696575"/>
                <v:textbox>
                  <w:txbxContent>
                    <w:p w14:paraId="315F033C" w14:textId="3430210B" w:rsidR="002957F9" w:rsidRDefault="00AF4FF6"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v:textbox>
                <w10:wrap anchorx="page"/>
              </v:shape>
            </w:pict>
          </mc:Fallback>
        </mc:AlternateContent>
      </w:r>
      <w:r w:rsidR="000069B0">
        <w:rPr>
          <w:color w:val="auto"/>
        </w:rPr>
        <w:t>F</w:t>
      </w:r>
    </w:p>
    <w:p w14:paraId="3EF4FDFB" w14:textId="38E29F75" w:rsidR="00960201" w:rsidRDefault="00B516FD" w:rsidP="00D63739">
      <w:pPr>
        <w:rPr>
          <w:color w:val="auto"/>
        </w:rPr>
      </w:pPr>
      <w:r w:rsidRPr="00F07B0D">
        <w:rPr>
          <w:noProof/>
          <w:color w:val="auto"/>
          <w:lang w:eastAsia="en-GB"/>
        </w:rPr>
        <mc:AlternateContent>
          <mc:Choice Requires="wps">
            <w:drawing>
              <wp:anchor distT="0" distB="0" distL="114300" distR="114300" simplePos="0" relativeHeight="251665408" behindDoc="0" locked="0" layoutInCell="1" allowOverlap="1" wp14:anchorId="365653DB" wp14:editId="7C523CF8">
                <wp:simplePos x="0" y="0"/>
                <wp:positionH relativeFrom="column">
                  <wp:posOffset>17780</wp:posOffset>
                </wp:positionH>
                <wp:positionV relativeFrom="paragraph">
                  <wp:posOffset>83820</wp:posOffset>
                </wp:positionV>
                <wp:extent cx="3619500" cy="1047750"/>
                <wp:effectExtent l="0" t="0" r="0" b="0"/>
                <wp:wrapNone/>
                <wp:docPr id="1" name="Rectangle 1"/>
                <wp:cNvGraphicFramePr/>
                <a:graphic xmlns:a="http://schemas.openxmlformats.org/drawingml/2006/main">
                  <a:graphicData uri="http://schemas.microsoft.com/office/word/2010/wordprocessingShape">
                    <wps:wsp>
                      <wps:cNvSpPr/>
                      <wps:spPr>
                        <a:xfrm>
                          <a:off x="0" y="0"/>
                          <a:ext cx="3619500" cy="1047750"/>
                        </a:xfrm>
                        <a:prstGeom prst="rect">
                          <a:avLst/>
                        </a:prstGeom>
                        <a:ln>
                          <a:noFill/>
                        </a:ln>
                      </wps:spPr>
                      <wps:txbx>
                        <w:txbxContent>
                          <w:p w14:paraId="5C40506D" w14:textId="77777777" w:rsidR="00C22B41" w:rsidRDefault="00C22B41" w:rsidP="0050015F">
                            <w:pPr>
                              <w:spacing w:line="360" w:lineRule="auto"/>
                              <w:rPr>
                                <w:b/>
                                <w:bCs/>
                                <w:color w:val="FFFFFF" w:themeColor="background1"/>
                                <w:w w:val="115"/>
                                <w:sz w:val="28"/>
                                <w:szCs w:val="22"/>
                              </w:rPr>
                            </w:pPr>
                          </w:p>
                          <w:p w14:paraId="060CDB65" w14:textId="6FD44ED5"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B4479C">
                              <w:rPr>
                                <w:b/>
                                <w:bCs/>
                                <w:color w:val="FFFFFF" w:themeColor="background1"/>
                                <w:w w:val="115"/>
                                <w:sz w:val="28"/>
                                <w:szCs w:val="22"/>
                              </w:rPr>
                              <w:t>1</w:t>
                            </w:r>
                            <w:r w:rsidR="00C22B41" w:rsidRPr="00C22B41">
                              <w:rPr>
                                <w:b/>
                                <w:bCs/>
                                <w:color w:val="FFFFFF" w:themeColor="background1"/>
                                <w:w w:val="115"/>
                                <w:sz w:val="28"/>
                                <w:szCs w:val="22"/>
                              </w:rPr>
                              <w:t xml:space="preserve">: </w:t>
                            </w:r>
                            <w:r w:rsidR="008333F0">
                              <w:rPr>
                                <w:b/>
                                <w:bCs/>
                                <w:color w:val="FFFFFF" w:themeColor="background1"/>
                                <w:w w:val="115"/>
                                <w:sz w:val="28"/>
                                <w:szCs w:val="22"/>
                              </w:rPr>
                              <w:t xml:space="preserve">1 </w:t>
                            </w:r>
                            <w:r w:rsidR="00B4479C">
                              <w:rPr>
                                <w:b/>
                                <w:bCs/>
                                <w:color w:val="FFFFFF" w:themeColor="background1"/>
                                <w:w w:val="115"/>
                                <w:sz w:val="28"/>
                                <w:szCs w:val="22"/>
                              </w:rPr>
                              <w:t xml:space="preserve">November </w:t>
                            </w:r>
                            <w:r w:rsidR="00014AD1">
                              <w:rPr>
                                <w:b/>
                                <w:bCs/>
                                <w:color w:val="FFFFFF" w:themeColor="background1"/>
                                <w:w w:val="115"/>
                                <w:sz w:val="28"/>
                                <w:szCs w:val="22"/>
                              </w:rPr>
                              <w:t>2025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65653DB" id="Rectangle 1" o:spid="_x0000_s1028" style="position:absolute;margin-left:1.4pt;margin-top:6.6pt;width:28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" filled="f" stroked="f">
                <v:textbox inset="0,0,0,0">
                  <w:txbxContent>
                    <w:p w14:paraId="5C40506D" w14:textId="77777777" w:rsidR="00C22B41" w:rsidRDefault="00C22B41" w:rsidP="0050015F">
                      <w:pPr>
                        <w:spacing w:line="360" w:lineRule="auto"/>
                        <w:rPr>
                          <w:b/>
                          <w:bCs/>
                          <w:color w:val="FFFFFF" w:themeColor="background1"/>
                          <w:w w:val="115"/>
                          <w:sz w:val="28"/>
                          <w:szCs w:val="22"/>
                        </w:rPr>
                      </w:pPr>
                    </w:p>
                    <w:p w14:paraId="060CDB65" w14:textId="6FD44ED5"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B4479C">
                        <w:rPr>
                          <w:b/>
                          <w:bCs/>
                          <w:color w:val="FFFFFF" w:themeColor="background1"/>
                          <w:w w:val="115"/>
                          <w:sz w:val="28"/>
                          <w:szCs w:val="22"/>
                        </w:rPr>
                        <w:t>1</w:t>
                      </w:r>
                      <w:r w:rsidR="00C22B41" w:rsidRPr="00C22B41">
                        <w:rPr>
                          <w:b/>
                          <w:bCs/>
                          <w:color w:val="FFFFFF" w:themeColor="background1"/>
                          <w:w w:val="115"/>
                          <w:sz w:val="28"/>
                          <w:szCs w:val="22"/>
                        </w:rPr>
                        <w:t xml:space="preserve">: </w:t>
                      </w:r>
                      <w:r w:rsidR="008333F0">
                        <w:rPr>
                          <w:b/>
                          <w:bCs/>
                          <w:color w:val="FFFFFF" w:themeColor="background1"/>
                          <w:w w:val="115"/>
                          <w:sz w:val="28"/>
                          <w:szCs w:val="22"/>
                        </w:rPr>
                        <w:t xml:space="preserve">1 </w:t>
                      </w:r>
                      <w:r w:rsidR="00B4479C">
                        <w:rPr>
                          <w:b/>
                          <w:bCs/>
                          <w:color w:val="FFFFFF" w:themeColor="background1"/>
                          <w:w w:val="115"/>
                          <w:sz w:val="28"/>
                          <w:szCs w:val="22"/>
                        </w:rPr>
                        <w:t xml:space="preserve">November </w:t>
                      </w:r>
                      <w:r w:rsidR="00014AD1">
                        <w:rPr>
                          <w:b/>
                          <w:bCs/>
                          <w:color w:val="FFFFFF" w:themeColor="background1"/>
                          <w:w w:val="115"/>
                          <w:sz w:val="28"/>
                          <w:szCs w:val="22"/>
                        </w:rPr>
                        <w:t>2025</w:t>
                      </w:r>
                    </w:p>
                  </w:txbxContent>
                </v:textbox>
              </v:rect>
            </w:pict>
          </mc:Fallback>
        </mc:AlternateContent>
      </w:r>
    </w:p>
    <w:p w14:paraId="0BA0874D" w14:textId="634B236C" w:rsidR="00960201" w:rsidRDefault="00960201" w:rsidP="00D63739">
      <w:pPr>
        <w:rPr>
          <w:color w:val="auto"/>
        </w:rPr>
      </w:pPr>
    </w:p>
    <w:p w14:paraId="6B0DE5AB" w14:textId="3417F776" w:rsidR="00960201" w:rsidRDefault="00960201" w:rsidP="00D63739">
      <w:pPr>
        <w:rPr>
          <w:color w:val="auto"/>
        </w:rPr>
      </w:pPr>
    </w:p>
    <w:p w14:paraId="5E2EB6A8" w14:textId="6936286A" w:rsidR="00960201" w:rsidRDefault="00960201" w:rsidP="00D63739">
      <w:pPr>
        <w:rPr>
          <w:color w:val="auto"/>
        </w:rPr>
      </w:pPr>
    </w:p>
    <w:p w14:paraId="5976C7F2" w14:textId="275B0F54" w:rsidR="00960201" w:rsidRDefault="00960201" w:rsidP="00D63739">
      <w:pPr>
        <w:rPr>
          <w:color w:val="auto"/>
        </w:rPr>
      </w:pPr>
    </w:p>
    <w:p w14:paraId="2F59DBD4" w14:textId="79D23D29" w:rsidR="00960201" w:rsidRDefault="00960201" w:rsidP="00D63739">
      <w:pPr>
        <w:rPr>
          <w:color w:val="auto"/>
        </w:rPr>
      </w:pPr>
    </w:p>
    <w:p w14:paraId="01722EFD" w14:textId="685FDFAB" w:rsidR="00960201" w:rsidRDefault="00960201" w:rsidP="00D63739">
      <w:pPr>
        <w:rPr>
          <w:color w:val="auto"/>
        </w:rPr>
      </w:pPr>
    </w:p>
    <w:p w14:paraId="3DE7CB7A" w14:textId="02A10ADD" w:rsidR="00960201" w:rsidRDefault="00960201" w:rsidP="00D63739">
      <w:pPr>
        <w:rPr>
          <w:color w:val="auto"/>
        </w:rPr>
      </w:pPr>
    </w:p>
    <w:p w14:paraId="335B6E42" w14:textId="55B8968F" w:rsidR="006C6F64" w:rsidRDefault="006C6F64" w:rsidP="00D63739">
      <w:pPr>
        <w:rPr>
          <w:color w:val="auto"/>
        </w:rPr>
      </w:pPr>
    </w:p>
    <w:p w14:paraId="291DFE6D" w14:textId="77777777" w:rsidR="00960201" w:rsidRDefault="00960201" w:rsidP="00D63739">
      <w:pPr>
        <w:rPr>
          <w:color w:val="auto"/>
        </w:rPr>
      </w:pPr>
    </w:p>
    <w:p w14:paraId="05BE77F9" w14:textId="77777777" w:rsidR="00960201" w:rsidRDefault="00960201" w:rsidP="00D63739">
      <w:pPr>
        <w:rPr>
          <w:color w:val="auto"/>
        </w:rPr>
      </w:pPr>
    </w:p>
    <w:p w14:paraId="531CFE05" w14:textId="77777777" w:rsidR="00960201" w:rsidRDefault="00960201" w:rsidP="00D63739">
      <w:pPr>
        <w:rPr>
          <w:color w:val="auto"/>
        </w:rPr>
      </w:pPr>
    </w:p>
    <w:p w14:paraId="20BF6E91" w14:textId="77777777" w:rsidR="00960201" w:rsidRDefault="00960201" w:rsidP="00D63739">
      <w:pPr>
        <w:rPr>
          <w:color w:val="auto"/>
        </w:rPr>
      </w:pPr>
    </w:p>
    <w:p w14:paraId="2FF037E4" w14:textId="77777777" w:rsidR="00960201" w:rsidRDefault="00960201" w:rsidP="00D63739">
      <w:pPr>
        <w:rPr>
          <w:color w:val="auto"/>
        </w:rPr>
      </w:pPr>
    </w:p>
    <w:p w14:paraId="7B4E11B0" w14:textId="77777777" w:rsidR="00960201" w:rsidRDefault="00960201" w:rsidP="00D63739">
      <w:pPr>
        <w:rPr>
          <w:color w:val="auto"/>
        </w:rPr>
      </w:pPr>
    </w:p>
    <w:p w14:paraId="6F1456E1" w14:textId="77777777" w:rsidR="00960201" w:rsidRDefault="00960201" w:rsidP="00D63739">
      <w:pPr>
        <w:rPr>
          <w:color w:val="auto"/>
        </w:rPr>
      </w:pPr>
    </w:p>
    <w:sdt>
      <w:sdtPr>
        <w:rPr>
          <w:b/>
          <w:bCs/>
          <w:color w:val="auto"/>
        </w:rPr>
        <w:id w:val="-1988240764"/>
        <w:placeholder>
          <w:docPart w:val="DefaultPlaceholder_-1854013440"/>
        </w:placeholder>
      </w:sdtPr>
      <w:sdtEndPr>
        <w:rPr>
          <w:b w:val="0"/>
          <w:bCs w:val="0"/>
        </w:rPr>
      </w:sdtEndPr>
      <w:sdtContent>
        <w:p w14:paraId="08D1343C" w14:textId="52CD9EB3" w:rsidR="00960201" w:rsidRPr="006C3CE8" w:rsidRDefault="0021024C" w:rsidP="00D63739">
          <w:r>
            <w:t>Blakehill Primary School</w:t>
          </w:r>
        </w:p>
      </w:sdtContent>
    </w:sdt>
    <w:p w14:paraId="3814535A" w14:textId="77777777" w:rsidR="00960201" w:rsidRPr="00F07B0D" w:rsidRDefault="00960201" w:rsidP="00D63739">
      <w:pPr>
        <w:rPr>
          <w:color w:val="auto"/>
        </w:rPr>
      </w:pPr>
    </w:p>
    <w:p w14:paraId="33743907" w14:textId="3D1EEC40" w:rsidR="006C6F64" w:rsidRPr="00F07B0D" w:rsidRDefault="004E4DDF" w:rsidP="00D63739">
      <w:pPr>
        <w:rPr>
          <w:color w:val="auto"/>
        </w:rPr>
      </w:pPr>
      <w:r>
        <w:rPr>
          <w:noProof/>
        </w:rPr>
        <w:drawing>
          <wp:anchor distT="0" distB="0" distL="114300" distR="114300" simplePos="0" relativeHeight="251670528" behindDoc="0" locked="0" layoutInCell="1" allowOverlap="1" wp14:anchorId="70D966EA" wp14:editId="7571F0B1">
            <wp:simplePos x="0" y="0"/>
            <wp:positionH relativeFrom="column">
              <wp:posOffset>4064000</wp:posOffset>
            </wp:positionH>
            <wp:positionV relativeFrom="paragraph">
              <wp:posOffset>7000875</wp:posOffset>
            </wp:positionV>
            <wp:extent cx="2524125" cy="2438400"/>
            <wp:effectExtent l="0" t="0" r="9525" b="0"/>
            <wp:wrapNone/>
            <wp:docPr id="1714561756" name="Picture 1"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1756" name="Picture 1"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F07B0D">
        <w:rPr>
          <w:color w:val="auto"/>
        </w:rPr>
        <w:br w:type="page"/>
      </w:r>
    </w:p>
    <w:p w14:paraId="2543A436" w14:textId="58C74A69" w:rsidR="00017A74" w:rsidRDefault="00017A74" w:rsidP="0050015F">
      <w:pPr>
        <w:pBdr>
          <w:bottom w:val="single" w:sz="4" w:space="1" w:color="auto"/>
        </w:pBdr>
        <w:rPr>
          <w:bCs/>
          <w:color w:val="auto"/>
          <w:sz w:val="28"/>
          <w:szCs w:val="28"/>
        </w:rPr>
      </w:pPr>
      <w:bookmarkStart w:id="0" w:name="_Toc456601332"/>
      <w:bookmarkStart w:id="1" w:name="_Toc456612305"/>
      <w:r w:rsidRPr="00F07B0D">
        <w:rPr>
          <w:bCs/>
          <w:color w:val="auto"/>
          <w:sz w:val="28"/>
          <w:szCs w:val="28"/>
        </w:rPr>
        <w:lastRenderedPageBreak/>
        <w:t>Policy Details</w:t>
      </w:r>
    </w:p>
    <w:p w14:paraId="0F3FF098" w14:textId="51DDA744" w:rsidR="0050015F" w:rsidRPr="0050015F" w:rsidRDefault="0050015F" w:rsidP="0050015F">
      <w:pPr>
        <w:pBdr>
          <w:bottom w:val="single" w:sz="4" w:space="1" w:color="auto"/>
        </w:pBdr>
        <w:rPr>
          <w:bCs/>
          <w:color w:val="auto"/>
          <w:sz w:val="16"/>
          <w:szCs w:val="16"/>
        </w:rPr>
      </w:pPr>
    </w:p>
    <w:p w14:paraId="004B05BC" w14:textId="7F75E9F7" w:rsidR="00260F69" w:rsidRPr="00F07B0D" w:rsidRDefault="00260F69" w:rsidP="00017A74">
      <w:pPr>
        <w:rPr>
          <w:b/>
          <w:color w:val="auto"/>
          <w:sz w:val="22"/>
          <w:szCs w:val="22"/>
        </w:rPr>
      </w:pPr>
    </w:p>
    <w:bookmarkStart w:id="2" w:name="_Hlk182484731"/>
    <w:p w14:paraId="56D0373E" w14:textId="3EA188A4" w:rsidR="00C565D6" w:rsidRPr="0044667B" w:rsidRDefault="0021024C" w:rsidP="00C565D6">
      <w:pPr>
        <w:rPr>
          <w:color w:val="auto"/>
          <w:sz w:val="22"/>
          <w:szCs w:val="22"/>
        </w:rPr>
      </w:pPr>
      <w:sdt>
        <w:sdtPr>
          <w:rPr>
            <w:rStyle w:val="PACTNormal"/>
            <w:szCs w:val="22"/>
          </w:rPr>
          <w:alias w:val="School/Academy/Trust Name"/>
          <w:tag w:val="Organisation"/>
          <w:id w:val="549419621"/>
          <w:placeholder>
            <w:docPart w:val="123553ADD51D45AF8F452BE4CAF2F920"/>
          </w:placeholder>
          <w15:color w:val="000000"/>
          <w:text/>
        </w:sdtPr>
        <w:sdtEndPr>
          <w:rPr>
            <w:rStyle w:val="DefaultParagraphFont"/>
            <w:color w:val="auto"/>
            <w:sz w:val="24"/>
          </w:rPr>
        </w:sdtEndPr>
        <w:sdtContent>
          <w:r>
            <w:rPr>
              <w:rStyle w:val="PACTNormal"/>
            </w:rPr>
            <w:t>Blakehill Primary School</w:t>
          </w:r>
        </w:sdtContent>
      </w:sdt>
      <w:r w:rsidR="00C565D6" w:rsidRPr="0044667B">
        <w:rPr>
          <w:rStyle w:val="Style5"/>
          <w:color w:val="auto"/>
        </w:rPr>
        <w:t xml:space="preserve"> </w:t>
      </w:r>
      <w:r w:rsidR="00C565D6" w:rsidRPr="0044667B">
        <w:rPr>
          <w:color w:val="auto"/>
          <w:sz w:val="22"/>
          <w:szCs w:val="22"/>
        </w:rPr>
        <w:t>has adopted the PACT HR recommended model procedure as consulted upon and agreed by the following Trade Unions:</w:t>
      </w:r>
    </w:p>
    <w:p w14:paraId="0CE42B5B" w14:textId="77777777" w:rsidR="00C565D6" w:rsidRPr="0044667B" w:rsidRDefault="00C565D6" w:rsidP="00C565D6">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C565D6" w:rsidRPr="0044667B" w14:paraId="037E0467" w14:textId="77777777" w:rsidTr="0083717E">
        <w:tc>
          <w:tcPr>
            <w:tcW w:w="1890" w:type="dxa"/>
          </w:tcPr>
          <w:p w14:paraId="285FEFC4" w14:textId="77777777" w:rsidR="00C565D6" w:rsidRPr="0044667B" w:rsidRDefault="00C565D6" w:rsidP="00C565D6">
            <w:pPr>
              <w:pStyle w:val="ListParagraph"/>
              <w:numPr>
                <w:ilvl w:val="0"/>
                <w:numId w:val="15"/>
              </w:numPr>
              <w:rPr>
                <w:color w:val="auto"/>
                <w:sz w:val="22"/>
                <w:szCs w:val="22"/>
              </w:rPr>
            </w:pPr>
            <w:r w:rsidRPr="0044667B">
              <w:rPr>
                <w:color w:val="auto"/>
                <w:sz w:val="22"/>
                <w:szCs w:val="22"/>
              </w:rPr>
              <w:t>ASCL*</w:t>
            </w:r>
          </w:p>
        </w:tc>
      </w:tr>
      <w:tr w:rsidR="00C565D6" w:rsidRPr="0044667B" w14:paraId="65D6EFA9" w14:textId="77777777" w:rsidTr="0083717E">
        <w:tc>
          <w:tcPr>
            <w:tcW w:w="1890" w:type="dxa"/>
          </w:tcPr>
          <w:p w14:paraId="147BA0DD" w14:textId="77777777" w:rsidR="00C565D6" w:rsidRPr="0044667B" w:rsidRDefault="00C565D6" w:rsidP="00C565D6">
            <w:pPr>
              <w:pStyle w:val="ListParagraph"/>
              <w:numPr>
                <w:ilvl w:val="0"/>
                <w:numId w:val="14"/>
              </w:numPr>
              <w:rPr>
                <w:color w:val="auto"/>
                <w:sz w:val="22"/>
                <w:szCs w:val="22"/>
              </w:rPr>
            </w:pPr>
            <w:r w:rsidRPr="0044667B">
              <w:rPr>
                <w:color w:val="auto"/>
                <w:sz w:val="22"/>
                <w:szCs w:val="22"/>
              </w:rPr>
              <w:t>GMB</w:t>
            </w:r>
          </w:p>
        </w:tc>
      </w:tr>
      <w:tr w:rsidR="00C565D6" w:rsidRPr="0044667B" w14:paraId="1BDEC10B" w14:textId="77777777" w:rsidTr="0083717E">
        <w:tc>
          <w:tcPr>
            <w:tcW w:w="1890" w:type="dxa"/>
          </w:tcPr>
          <w:p w14:paraId="01B51B23" w14:textId="77777777" w:rsidR="00C565D6" w:rsidRPr="0044667B" w:rsidRDefault="00C565D6" w:rsidP="00C565D6">
            <w:pPr>
              <w:pStyle w:val="ListParagraph"/>
              <w:numPr>
                <w:ilvl w:val="0"/>
                <w:numId w:val="14"/>
              </w:numPr>
              <w:rPr>
                <w:color w:val="auto"/>
                <w:sz w:val="22"/>
                <w:szCs w:val="22"/>
              </w:rPr>
            </w:pPr>
            <w:r w:rsidRPr="0044667B">
              <w:rPr>
                <w:color w:val="auto"/>
                <w:sz w:val="22"/>
                <w:szCs w:val="22"/>
              </w:rPr>
              <w:t>NAHT`</w:t>
            </w:r>
          </w:p>
        </w:tc>
      </w:tr>
      <w:tr w:rsidR="00C565D6" w:rsidRPr="0044667B" w14:paraId="685DAC91" w14:textId="77777777" w:rsidTr="0083717E">
        <w:tc>
          <w:tcPr>
            <w:tcW w:w="1890" w:type="dxa"/>
          </w:tcPr>
          <w:p w14:paraId="4BA086BC" w14:textId="77777777" w:rsidR="00C565D6" w:rsidRPr="0044667B" w:rsidRDefault="00C565D6" w:rsidP="00C565D6">
            <w:pPr>
              <w:pStyle w:val="ListParagraph"/>
              <w:numPr>
                <w:ilvl w:val="0"/>
                <w:numId w:val="14"/>
              </w:numPr>
              <w:rPr>
                <w:color w:val="auto"/>
                <w:sz w:val="22"/>
                <w:szCs w:val="22"/>
              </w:rPr>
            </w:pPr>
            <w:r w:rsidRPr="0044667B">
              <w:rPr>
                <w:color w:val="auto"/>
                <w:sz w:val="22"/>
                <w:szCs w:val="22"/>
              </w:rPr>
              <w:t>NASUWT</w:t>
            </w:r>
          </w:p>
        </w:tc>
      </w:tr>
      <w:tr w:rsidR="00C565D6" w:rsidRPr="0044667B" w14:paraId="08BA0C67" w14:textId="77777777" w:rsidTr="0083717E">
        <w:tc>
          <w:tcPr>
            <w:tcW w:w="1890" w:type="dxa"/>
          </w:tcPr>
          <w:p w14:paraId="6CB22172" w14:textId="77777777" w:rsidR="00C565D6" w:rsidRPr="0044667B" w:rsidRDefault="00C565D6" w:rsidP="00C565D6">
            <w:pPr>
              <w:pStyle w:val="ListParagraph"/>
              <w:numPr>
                <w:ilvl w:val="0"/>
                <w:numId w:val="14"/>
              </w:numPr>
              <w:rPr>
                <w:color w:val="auto"/>
                <w:sz w:val="22"/>
                <w:szCs w:val="22"/>
              </w:rPr>
            </w:pPr>
            <w:r w:rsidRPr="0044667B">
              <w:rPr>
                <w:color w:val="auto"/>
                <w:sz w:val="22"/>
                <w:szCs w:val="22"/>
              </w:rPr>
              <w:t>NEU</w:t>
            </w:r>
          </w:p>
        </w:tc>
      </w:tr>
      <w:tr w:rsidR="00C565D6" w:rsidRPr="0044667B" w14:paraId="48B97C01" w14:textId="77777777" w:rsidTr="0083717E">
        <w:tc>
          <w:tcPr>
            <w:tcW w:w="1890" w:type="dxa"/>
          </w:tcPr>
          <w:p w14:paraId="647A73CD" w14:textId="77777777" w:rsidR="00C565D6" w:rsidRPr="0044667B" w:rsidRDefault="00C565D6" w:rsidP="00C565D6">
            <w:pPr>
              <w:pStyle w:val="ListParagraph"/>
              <w:numPr>
                <w:ilvl w:val="0"/>
                <w:numId w:val="14"/>
              </w:numPr>
              <w:rPr>
                <w:color w:val="auto"/>
                <w:sz w:val="22"/>
                <w:szCs w:val="22"/>
              </w:rPr>
            </w:pPr>
            <w:r w:rsidRPr="0044667B">
              <w:rPr>
                <w:color w:val="auto"/>
                <w:sz w:val="22"/>
                <w:szCs w:val="22"/>
              </w:rPr>
              <w:t>UNISON</w:t>
            </w:r>
          </w:p>
        </w:tc>
      </w:tr>
    </w:tbl>
    <w:p w14:paraId="0ED707DC" w14:textId="77777777" w:rsidR="00C565D6" w:rsidRPr="0044667B" w:rsidRDefault="00C565D6" w:rsidP="00C565D6">
      <w:pPr>
        <w:rPr>
          <w:color w:val="auto"/>
          <w:sz w:val="22"/>
          <w:szCs w:val="22"/>
        </w:rPr>
      </w:pPr>
    </w:p>
    <w:p w14:paraId="6A554010" w14:textId="77777777" w:rsidR="00C565D6" w:rsidRPr="0044667B" w:rsidRDefault="00C565D6" w:rsidP="00C565D6">
      <w:pPr>
        <w:rPr>
          <w:color w:val="auto"/>
          <w:sz w:val="22"/>
          <w:szCs w:val="22"/>
        </w:rPr>
      </w:pPr>
      <w:r w:rsidRPr="0044667B">
        <w:rPr>
          <w:color w:val="auto"/>
          <w:sz w:val="22"/>
          <w:szCs w:val="22"/>
        </w:rPr>
        <w:t>*</w:t>
      </w:r>
      <w:r w:rsidRPr="0044667B">
        <w:rPr>
          <w:i/>
          <w:iCs/>
          <w:sz w:val="22"/>
          <w:szCs w:val="22"/>
        </w:rPr>
        <w:t xml:space="preserve"> </w:t>
      </w:r>
      <w:r w:rsidRPr="0044667B">
        <w:rPr>
          <w:i/>
          <w:iCs/>
          <w:color w:val="auto"/>
          <w:sz w:val="22"/>
          <w:szCs w:val="22"/>
        </w:rPr>
        <w:t>ASCL recognises and agrees the consultation process for this policy</w:t>
      </w:r>
    </w:p>
    <w:p w14:paraId="6387880B" w14:textId="77777777" w:rsidR="00C565D6" w:rsidRPr="0044667B" w:rsidRDefault="00C565D6" w:rsidP="00C565D6">
      <w:pPr>
        <w:rPr>
          <w:color w:val="auto"/>
          <w:sz w:val="22"/>
          <w:szCs w:val="22"/>
        </w:rPr>
      </w:pPr>
    </w:p>
    <w:p w14:paraId="617AECDB" w14:textId="77777777" w:rsidR="00C565D6" w:rsidRPr="0044667B" w:rsidRDefault="00C565D6" w:rsidP="00C565D6">
      <w:pPr>
        <w:rPr>
          <w:b/>
          <w:bCs/>
          <w:color w:val="auto"/>
          <w:sz w:val="22"/>
          <w:szCs w:val="22"/>
        </w:rPr>
      </w:pPr>
      <w:r w:rsidRPr="0044667B">
        <w:rPr>
          <w:b/>
          <w:bCs/>
          <w:color w:val="auto"/>
          <w:sz w:val="22"/>
          <w:szCs w:val="22"/>
        </w:rPr>
        <w:t>Board of Trustees / Governing Body Approval</w:t>
      </w:r>
    </w:p>
    <w:p w14:paraId="43DD65C0" w14:textId="77777777" w:rsidR="00C565D6" w:rsidRPr="0044667B" w:rsidRDefault="00C565D6" w:rsidP="00C565D6">
      <w:pPr>
        <w:rPr>
          <w:color w:val="auto"/>
          <w:sz w:val="22"/>
          <w:szCs w:val="22"/>
        </w:rPr>
      </w:pPr>
    </w:p>
    <w:p w14:paraId="1F954893" w14:textId="77777777" w:rsidR="00C565D6" w:rsidRPr="0044667B" w:rsidRDefault="00C565D6" w:rsidP="00C565D6">
      <w:pPr>
        <w:rPr>
          <w:i/>
          <w:iCs/>
          <w:color w:val="auto"/>
          <w:spacing w:val="3"/>
          <w:sz w:val="22"/>
          <w:szCs w:val="22"/>
        </w:rPr>
      </w:pPr>
      <w:r w:rsidRPr="0044667B">
        <w:rPr>
          <w:b/>
          <w:bCs/>
          <w:color w:val="auto"/>
          <w:spacing w:val="3"/>
          <w:sz w:val="22"/>
          <w:szCs w:val="22"/>
        </w:rPr>
        <w:t>Copyright © CBMDC 2025 (reference PACT HR). All rights reserved.</w:t>
      </w:r>
      <w:r w:rsidRPr="0044667B">
        <w:rPr>
          <w:color w:val="auto"/>
          <w:spacing w:val="3"/>
          <w:sz w:val="22"/>
          <w:szCs w:val="22"/>
        </w:rPr>
        <w:br/>
      </w:r>
      <w:r w:rsidRPr="0044667B">
        <w:rPr>
          <w:rStyle w:val="Emphasis"/>
          <w:color w:val="auto"/>
          <w:spacing w:val="3"/>
          <w:sz w:val="22"/>
          <w:szCs w:val="22"/>
        </w:rPr>
        <w:t>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3D0DF05E" w14:textId="77777777" w:rsidR="00C565D6" w:rsidRPr="0044667B" w:rsidRDefault="00C565D6" w:rsidP="00C565D6">
      <w:pPr>
        <w:rPr>
          <w:color w:val="auto"/>
          <w:sz w:val="22"/>
          <w:szCs w:val="22"/>
        </w:rPr>
      </w:pPr>
    </w:p>
    <w:p w14:paraId="5ACB0C21" w14:textId="27107E0E" w:rsidR="00C565D6" w:rsidRPr="0044667B" w:rsidRDefault="00C565D6" w:rsidP="00C565D6">
      <w:pPr>
        <w:rPr>
          <w:color w:val="auto"/>
          <w:sz w:val="22"/>
          <w:szCs w:val="22"/>
        </w:rPr>
      </w:pPr>
      <w:r w:rsidRPr="0044667B">
        <w:rPr>
          <w:color w:val="auto"/>
          <w:sz w:val="22"/>
          <w:szCs w:val="22"/>
        </w:rPr>
        <w:t xml:space="preserve">Approved by: </w:t>
      </w:r>
      <w:sdt>
        <w:sdtPr>
          <w:rPr>
            <w:rStyle w:val="PACTNormal"/>
            <w:szCs w:val="22"/>
          </w:rPr>
          <w:alias w:val="Name of Committee/Board "/>
          <w:tag w:val="Committee"/>
          <w:id w:val="-1049920289"/>
          <w:placeholder>
            <w:docPart w:val="9D68223AD451459FA50484F35C3855CB"/>
          </w:placeholder>
          <w:text/>
        </w:sdtPr>
        <w:sdtEndPr>
          <w:rPr>
            <w:rStyle w:val="DefaultParagraphFont"/>
            <w:color w:val="auto"/>
            <w:sz w:val="24"/>
          </w:rPr>
        </w:sdtEndPr>
        <w:sdtContent>
          <w:r w:rsidR="0021024C">
            <w:rPr>
              <w:rStyle w:val="PACTNormal"/>
            </w:rPr>
            <w:t>Blakehill Primary School Governing Body</w:t>
          </w:r>
        </w:sdtContent>
      </w:sdt>
    </w:p>
    <w:p w14:paraId="3A9D40DB" w14:textId="77777777" w:rsidR="00C565D6" w:rsidRPr="0044667B" w:rsidRDefault="00C565D6" w:rsidP="00C565D6">
      <w:pPr>
        <w:rPr>
          <w:color w:val="auto"/>
          <w:sz w:val="22"/>
          <w:szCs w:val="22"/>
        </w:rPr>
      </w:pPr>
    </w:p>
    <w:p w14:paraId="3DCDD67E" w14:textId="7E9ADAC5" w:rsidR="00C565D6" w:rsidRPr="0044667B" w:rsidRDefault="00C565D6" w:rsidP="00C565D6">
      <w:pPr>
        <w:rPr>
          <w:color w:val="auto"/>
          <w:sz w:val="22"/>
          <w:szCs w:val="22"/>
        </w:rPr>
      </w:pPr>
      <w:r w:rsidRPr="0044667B">
        <w:rPr>
          <w:color w:val="auto"/>
          <w:sz w:val="22"/>
          <w:szCs w:val="22"/>
        </w:rPr>
        <w:t xml:space="preserve">Approved on: </w:t>
      </w:r>
      <w:sdt>
        <w:sdtPr>
          <w:rPr>
            <w:rStyle w:val="PACTNormal"/>
            <w:szCs w:val="22"/>
          </w:rPr>
          <w:alias w:val="Date"/>
          <w:tag w:val="Date Picker"/>
          <w:id w:val="-1049070545"/>
          <w:placeholder>
            <w:docPart w:val="83C81D83AD8C41268C5A899534A6B180"/>
          </w:placeholder>
          <w15:color w:val="000000"/>
          <w:date w:fullDate="2026-02-23T00:00:00Z">
            <w:dateFormat w:val="dd/MM/yyyy"/>
            <w:lid w:val="en-GB"/>
            <w:storeMappedDataAs w:val="dateTime"/>
            <w:calendar w:val="gregorian"/>
          </w:date>
        </w:sdtPr>
        <w:sdtEndPr>
          <w:rPr>
            <w:rStyle w:val="DefaultParagraphFont"/>
            <w:color w:val="808080" w:themeColor="background1" w:themeShade="80"/>
            <w:sz w:val="24"/>
          </w:rPr>
        </w:sdtEndPr>
        <w:sdtContent>
          <w:r w:rsidR="0021024C">
            <w:rPr>
              <w:rStyle w:val="PACTNormal"/>
              <w:szCs w:val="22"/>
            </w:rPr>
            <w:t>23/02/2026</w:t>
          </w:r>
        </w:sdtContent>
      </w:sdt>
    </w:p>
    <w:p w14:paraId="1CAA7DD0" w14:textId="77777777" w:rsidR="00C565D6" w:rsidRPr="0044667B" w:rsidRDefault="00C565D6" w:rsidP="00C565D6">
      <w:pPr>
        <w:rPr>
          <w:color w:val="auto"/>
          <w:sz w:val="22"/>
          <w:szCs w:val="22"/>
        </w:rPr>
      </w:pPr>
    </w:p>
    <w:p w14:paraId="53A94677" w14:textId="2C03F9BE" w:rsidR="00C565D6" w:rsidRPr="0044667B" w:rsidRDefault="00C565D6" w:rsidP="00C565D6">
      <w:pPr>
        <w:rPr>
          <w:color w:val="auto"/>
          <w:sz w:val="22"/>
          <w:szCs w:val="22"/>
        </w:rPr>
      </w:pPr>
      <w:bookmarkStart w:id="3" w:name="_Hlk182484751"/>
      <w:r w:rsidRPr="0044667B">
        <w:rPr>
          <w:color w:val="auto"/>
          <w:sz w:val="22"/>
          <w:szCs w:val="22"/>
        </w:rPr>
        <w:t xml:space="preserve">Date of Implementation: </w:t>
      </w:r>
      <w:sdt>
        <w:sdtPr>
          <w:rPr>
            <w:rStyle w:val="PACTNormal"/>
            <w:color w:val="auto"/>
            <w:szCs w:val="22"/>
          </w:rPr>
          <w:alias w:val="Date"/>
          <w:tag w:val="Date Picker"/>
          <w:id w:val="-2066327193"/>
          <w:placeholder>
            <w:docPart w:val="F48EA1132227411E95B85E19663D5875"/>
          </w:placeholder>
          <w:date w:fullDate="2026-02-23T00:00:00Z">
            <w:dateFormat w:val="dd/MM/yyyy"/>
            <w:lid w:val="en-GB"/>
            <w:storeMappedDataAs w:val="dateTime"/>
            <w:calendar w:val="gregorian"/>
          </w:date>
        </w:sdtPr>
        <w:sdtEndPr>
          <w:rPr>
            <w:rStyle w:val="DefaultParagraphFont"/>
            <w:sz w:val="24"/>
          </w:rPr>
        </w:sdtEndPr>
        <w:sdtContent>
          <w:r w:rsidR="0021024C">
            <w:rPr>
              <w:rStyle w:val="PACTNormal"/>
              <w:color w:val="auto"/>
              <w:szCs w:val="22"/>
            </w:rPr>
            <w:t>23/02/2026</w:t>
          </w:r>
        </w:sdtContent>
      </w:sdt>
    </w:p>
    <w:bookmarkEnd w:id="3"/>
    <w:p w14:paraId="20011C06" w14:textId="77777777" w:rsidR="00C565D6" w:rsidRPr="0044667B" w:rsidRDefault="00C565D6" w:rsidP="00C565D6">
      <w:pPr>
        <w:rPr>
          <w:color w:val="auto"/>
          <w:sz w:val="22"/>
          <w:szCs w:val="22"/>
        </w:rPr>
      </w:pPr>
    </w:p>
    <w:p w14:paraId="659CCF05" w14:textId="7691D0D5" w:rsidR="00C565D6" w:rsidRPr="0044667B" w:rsidRDefault="00C565D6" w:rsidP="00C565D6">
      <w:pPr>
        <w:rPr>
          <w:color w:val="auto"/>
          <w:sz w:val="22"/>
          <w:szCs w:val="22"/>
        </w:rPr>
      </w:pPr>
      <w:r w:rsidRPr="0044667B">
        <w:rPr>
          <w:color w:val="auto"/>
          <w:sz w:val="22"/>
          <w:szCs w:val="22"/>
        </w:rPr>
        <w:t xml:space="preserve">Reviewer: </w:t>
      </w:r>
      <w:sdt>
        <w:sdtPr>
          <w:rPr>
            <w:rStyle w:val="PACTNormal"/>
            <w:szCs w:val="22"/>
          </w:rPr>
          <w:alias w:val="Name of Reviewer"/>
          <w:tag w:val="Reviewer"/>
          <w:id w:val="2101221934"/>
          <w:placeholder>
            <w:docPart w:val="0EEF715B891341B496906D6061CD055C"/>
          </w:placeholder>
          <w:text/>
        </w:sdtPr>
        <w:sdtEndPr>
          <w:rPr>
            <w:rStyle w:val="DefaultParagraphFont"/>
            <w:color w:val="auto"/>
            <w:sz w:val="24"/>
          </w:rPr>
        </w:sdtEndPr>
        <w:sdtContent>
          <w:r w:rsidR="0021024C">
            <w:rPr>
              <w:rStyle w:val="PACTNormal"/>
            </w:rPr>
            <w:t>Lisa Keighley, Headteacher</w:t>
          </w:r>
        </w:sdtContent>
      </w:sdt>
    </w:p>
    <w:p w14:paraId="4BBEDF89" w14:textId="77777777" w:rsidR="00C565D6" w:rsidRPr="0044667B" w:rsidRDefault="00C565D6" w:rsidP="00C565D6">
      <w:pPr>
        <w:rPr>
          <w:color w:val="548DD4" w:themeColor="text2" w:themeTint="99"/>
          <w:sz w:val="22"/>
          <w:szCs w:val="22"/>
        </w:rPr>
      </w:pPr>
    </w:p>
    <w:p w14:paraId="74927A1C" w14:textId="149C524B" w:rsidR="00C565D6" w:rsidRPr="0044667B" w:rsidRDefault="00C565D6" w:rsidP="00C565D6">
      <w:pPr>
        <w:rPr>
          <w:color w:val="auto"/>
          <w:sz w:val="22"/>
          <w:szCs w:val="22"/>
        </w:rPr>
      </w:pPr>
      <w:r w:rsidRPr="0044667B">
        <w:rPr>
          <w:color w:val="auto"/>
          <w:sz w:val="22"/>
          <w:szCs w:val="22"/>
        </w:rPr>
        <w:t xml:space="preserve">To be reviewed on: </w:t>
      </w:r>
      <w:sdt>
        <w:sdtPr>
          <w:rPr>
            <w:rStyle w:val="PACTNormal"/>
            <w:szCs w:val="22"/>
          </w:rPr>
          <w:alias w:val="Date"/>
          <w:tag w:val="Date Picker"/>
          <w:id w:val="-1331442548"/>
          <w:placeholder>
            <w:docPart w:val="917FD71F3EC24C73843D550A53326D84"/>
          </w:placeholder>
          <w:date w:fullDate="2032-02-23T00:00:00Z">
            <w:dateFormat w:val="dd/MM/yyyy"/>
            <w:lid w:val="en-GB"/>
            <w:storeMappedDataAs w:val="dateTime"/>
            <w:calendar w:val="gregorian"/>
          </w:date>
        </w:sdtPr>
        <w:sdtEndPr>
          <w:rPr>
            <w:rStyle w:val="DefaultParagraphFont"/>
            <w:color w:val="808080" w:themeColor="background1" w:themeShade="80"/>
            <w:sz w:val="24"/>
          </w:rPr>
        </w:sdtEndPr>
        <w:sdtContent>
          <w:r w:rsidR="0021024C">
            <w:rPr>
              <w:rStyle w:val="PACTNormal"/>
              <w:szCs w:val="22"/>
            </w:rPr>
            <w:t>23/02/2032</w:t>
          </w:r>
        </w:sdtContent>
      </w:sdt>
    </w:p>
    <w:p w14:paraId="3263813A" w14:textId="77777777" w:rsidR="00C565D6" w:rsidRPr="0044667B" w:rsidRDefault="00C565D6" w:rsidP="00C565D6">
      <w:pPr>
        <w:rPr>
          <w:color w:val="auto"/>
          <w:sz w:val="22"/>
          <w:szCs w:val="22"/>
        </w:rPr>
      </w:pPr>
    </w:p>
    <w:p w14:paraId="2E616E0E" w14:textId="77777777" w:rsidR="00C565D6" w:rsidRPr="00604252" w:rsidRDefault="00C565D6" w:rsidP="00C565D6">
      <w:pPr>
        <w:rPr>
          <w:color w:val="auto"/>
          <w:sz w:val="22"/>
          <w:szCs w:val="22"/>
        </w:rPr>
      </w:pPr>
      <w:r w:rsidRPr="0044667B">
        <w:rPr>
          <w:color w:val="auto"/>
          <w:sz w:val="22"/>
          <w:szCs w:val="22"/>
        </w:rPr>
        <w:t>NB. This policy/guidance will be retained for a period of 7 years from replacement.</w:t>
      </w:r>
    </w:p>
    <w:p w14:paraId="23662788" w14:textId="77777777" w:rsidR="00C565D6" w:rsidRDefault="00C565D6" w:rsidP="00C565D6">
      <w:pPr>
        <w:rPr>
          <w:color w:val="auto"/>
          <w:sz w:val="22"/>
        </w:rPr>
      </w:pPr>
    </w:p>
    <w:bookmarkEnd w:id="2"/>
    <w:p w14:paraId="113BCAE9" w14:textId="77777777" w:rsidR="00867B0A" w:rsidRDefault="00867B0A">
      <w:pPr>
        <w:rPr>
          <w:b/>
          <w:color w:val="auto"/>
          <w:sz w:val="22"/>
          <w:szCs w:val="22"/>
        </w:rPr>
      </w:pPr>
    </w:p>
    <w:p w14:paraId="385032D9" w14:textId="7210247A" w:rsidR="00017A74" w:rsidRPr="00F07B0D" w:rsidRDefault="00017A74">
      <w:pPr>
        <w:rPr>
          <w:b/>
          <w:color w:val="auto"/>
          <w:sz w:val="22"/>
          <w:szCs w:val="22"/>
        </w:rPr>
      </w:pPr>
      <w:r w:rsidRPr="00F07B0D">
        <w:rPr>
          <w:b/>
          <w:color w:val="auto"/>
          <w:sz w:val="22"/>
          <w:szCs w:val="22"/>
        </w:rPr>
        <w:br w:type="page"/>
      </w:r>
    </w:p>
    <w:p w14:paraId="235FC6EA" w14:textId="702A1565" w:rsidR="00416A1D" w:rsidRPr="00D37DD9" w:rsidRDefault="00416A1D">
      <w:pPr>
        <w:rPr>
          <w:bCs/>
          <w:color w:val="auto"/>
          <w:sz w:val="28"/>
          <w:szCs w:val="28"/>
        </w:rPr>
      </w:pPr>
      <w:r w:rsidRPr="00697CA9">
        <w:rPr>
          <w:bCs/>
          <w:color w:val="auto"/>
          <w:sz w:val="28"/>
          <w:szCs w:val="28"/>
        </w:rPr>
        <w:lastRenderedPageBreak/>
        <w:t xml:space="preserve">Summary of </w:t>
      </w:r>
      <w:r w:rsidR="00D57C9E" w:rsidRPr="00697CA9">
        <w:rPr>
          <w:bCs/>
          <w:color w:val="auto"/>
          <w:sz w:val="28"/>
          <w:szCs w:val="28"/>
        </w:rPr>
        <w:t>K</w:t>
      </w:r>
      <w:r w:rsidRPr="00697CA9">
        <w:rPr>
          <w:bCs/>
          <w:color w:val="auto"/>
          <w:sz w:val="28"/>
          <w:szCs w:val="28"/>
        </w:rPr>
        <w:t xml:space="preserve">ey </w:t>
      </w:r>
      <w:r w:rsidR="00D57C9E" w:rsidRPr="00697CA9">
        <w:rPr>
          <w:bCs/>
          <w:color w:val="auto"/>
          <w:sz w:val="28"/>
          <w:szCs w:val="28"/>
        </w:rPr>
        <w:t>C</w:t>
      </w:r>
      <w:r w:rsidRPr="00697CA9">
        <w:rPr>
          <w:bCs/>
          <w:color w:val="auto"/>
          <w:sz w:val="28"/>
          <w:szCs w:val="28"/>
        </w:rPr>
        <w:t xml:space="preserve">hanges </w:t>
      </w:r>
      <w:r w:rsidR="00D37DD9" w:rsidRPr="00697CA9">
        <w:rPr>
          <w:bCs/>
          <w:color w:val="auto"/>
          <w:sz w:val="28"/>
          <w:szCs w:val="28"/>
        </w:rPr>
        <w:t>to Pay Policy</w:t>
      </w:r>
    </w:p>
    <w:p w14:paraId="61B38D98" w14:textId="77777777" w:rsidR="000629F8" w:rsidRPr="000629F8" w:rsidRDefault="000629F8" w:rsidP="000629F8">
      <w:pPr>
        <w:pBdr>
          <w:bottom w:val="single" w:sz="4" w:space="1" w:color="auto"/>
        </w:pBdr>
        <w:rPr>
          <w:color w:val="auto"/>
          <w:sz w:val="18"/>
          <w:szCs w:val="18"/>
        </w:rPr>
      </w:pPr>
    </w:p>
    <w:p w14:paraId="6AB95FD1" w14:textId="77777777" w:rsidR="0071373C" w:rsidRPr="00C565D6" w:rsidRDefault="0071373C" w:rsidP="00D37DD9">
      <w:pPr>
        <w:pStyle w:val="Heading2"/>
        <w:jc w:val="both"/>
        <w:rPr>
          <w:rFonts w:eastAsia="Calibri"/>
          <w:color w:val="auto"/>
          <w:sz w:val="22"/>
          <w:szCs w:val="22"/>
          <w:lang w:eastAsia="en-GB"/>
        </w:rPr>
      </w:pPr>
    </w:p>
    <w:p w14:paraId="653908B2" w14:textId="77777777" w:rsidR="00C565D6" w:rsidRDefault="00C565D6" w:rsidP="00424C43">
      <w:pPr>
        <w:rPr>
          <w:color w:val="auto"/>
          <w:sz w:val="22"/>
          <w:szCs w:val="22"/>
        </w:rPr>
      </w:pPr>
    </w:p>
    <w:p w14:paraId="2CDFB877" w14:textId="33D3F3B4" w:rsidR="00682B20" w:rsidRDefault="00682B20" w:rsidP="00682B20">
      <w:pPr>
        <w:spacing w:after="160" w:line="259" w:lineRule="auto"/>
        <w:rPr>
          <w:color w:val="auto"/>
          <w:sz w:val="22"/>
          <w:szCs w:val="22"/>
        </w:rPr>
      </w:pPr>
      <w:r>
        <w:rPr>
          <w:color w:val="auto"/>
          <w:sz w:val="22"/>
          <w:szCs w:val="22"/>
        </w:rPr>
        <w:t>Updated 1 November 2025</w:t>
      </w:r>
    </w:p>
    <w:p w14:paraId="64AFE9C8" w14:textId="77777777" w:rsidR="00C565D6" w:rsidRDefault="00C565D6" w:rsidP="00C565D6">
      <w:pPr>
        <w:pStyle w:val="ListParagraph"/>
        <w:spacing w:after="160" w:line="259" w:lineRule="auto"/>
        <w:rPr>
          <w:color w:val="auto"/>
          <w:sz w:val="22"/>
          <w:szCs w:val="22"/>
        </w:rPr>
      </w:pPr>
    </w:p>
    <w:p w14:paraId="7442EB1A" w14:textId="1B5B9986" w:rsidR="00B72016" w:rsidRPr="000D6803" w:rsidRDefault="00B72016" w:rsidP="00682B20">
      <w:pPr>
        <w:pStyle w:val="ListParagraph"/>
        <w:numPr>
          <w:ilvl w:val="0"/>
          <w:numId w:val="12"/>
        </w:numPr>
        <w:spacing w:after="160" w:line="259" w:lineRule="auto"/>
        <w:rPr>
          <w:color w:val="auto"/>
          <w:sz w:val="22"/>
          <w:szCs w:val="22"/>
        </w:rPr>
      </w:pPr>
      <w:bookmarkStart w:id="4" w:name="_Hlk210308835"/>
      <w:r w:rsidRPr="000D6803">
        <w:rPr>
          <w:color w:val="auto"/>
          <w:sz w:val="22"/>
          <w:szCs w:val="22"/>
        </w:rPr>
        <w:t>TLR and UPR paragraphs have been updated in line with STCPD 2025</w:t>
      </w:r>
      <w:r w:rsidR="00C565D6">
        <w:rPr>
          <w:color w:val="auto"/>
          <w:sz w:val="22"/>
          <w:szCs w:val="22"/>
        </w:rPr>
        <w:t>.</w:t>
      </w:r>
    </w:p>
    <w:p w14:paraId="1F95178E" w14:textId="77777777" w:rsidR="00B72016" w:rsidRDefault="00B72016" w:rsidP="00014AD1">
      <w:pPr>
        <w:pStyle w:val="ListParagraph"/>
        <w:spacing w:after="160" w:line="259" w:lineRule="auto"/>
        <w:rPr>
          <w:color w:val="auto"/>
          <w:sz w:val="22"/>
          <w:szCs w:val="22"/>
          <w:highlight w:val="yellow"/>
        </w:rPr>
      </w:pPr>
    </w:p>
    <w:p w14:paraId="4445427A" w14:textId="76464EFE" w:rsidR="00682B20" w:rsidRPr="000D6803" w:rsidRDefault="00682B20" w:rsidP="00682B20">
      <w:pPr>
        <w:pStyle w:val="ListParagraph"/>
        <w:numPr>
          <w:ilvl w:val="0"/>
          <w:numId w:val="12"/>
        </w:numPr>
        <w:spacing w:after="160" w:line="259" w:lineRule="auto"/>
        <w:rPr>
          <w:color w:val="auto"/>
          <w:sz w:val="22"/>
          <w:szCs w:val="22"/>
        </w:rPr>
      </w:pPr>
      <w:r w:rsidRPr="000D6803">
        <w:rPr>
          <w:color w:val="auto"/>
          <w:sz w:val="22"/>
          <w:szCs w:val="22"/>
        </w:rPr>
        <w:t xml:space="preserve">The NJC Pay Scales for Support </w:t>
      </w:r>
      <w:r w:rsidR="00B72016" w:rsidRPr="000D6803">
        <w:rPr>
          <w:color w:val="auto"/>
          <w:sz w:val="22"/>
          <w:szCs w:val="22"/>
        </w:rPr>
        <w:t>S</w:t>
      </w:r>
      <w:r w:rsidRPr="000D6803">
        <w:rPr>
          <w:color w:val="auto"/>
          <w:sz w:val="22"/>
          <w:szCs w:val="22"/>
        </w:rPr>
        <w:t>taff have been updated from 1 April 2025 in line with</w:t>
      </w:r>
      <w:r w:rsidR="00B72016" w:rsidRPr="000D6803">
        <w:rPr>
          <w:color w:val="auto"/>
          <w:sz w:val="22"/>
          <w:szCs w:val="22"/>
        </w:rPr>
        <w:t xml:space="preserve"> Bradford Council’s pay scales.</w:t>
      </w:r>
      <w:r w:rsidRPr="000D6803">
        <w:rPr>
          <w:color w:val="auto"/>
          <w:sz w:val="22"/>
          <w:szCs w:val="22"/>
        </w:rPr>
        <w:t xml:space="preserve"> </w:t>
      </w:r>
    </w:p>
    <w:p w14:paraId="01B279AA" w14:textId="77777777" w:rsidR="00B72016" w:rsidRPr="00014AD1" w:rsidRDefault="00B72016" w:rsidP="00014AD1">
      <w:pPr>
        <w:pStyle w:val="ListParagraph"/>
        <w:spacing w:after="160" w:line="259" w:lineRule="auto"/>
        <w:rPr>
          <w:color w:val="auto"/>
          <w:sz w:val="22"/>
          <w:szCs w:val="22"/>
          <w:highlight w:val="yellow"/>
        </w:rPr>
      </w:pPr>
    </w:p>
    <w:p w14:paraId="206776BD" w14:textId="0B60EB4B" w:rsidR="00682B20" w:rsidRDefault="00682B20" w:rsidP="00682B20">
      <w:pPr>
        <w:pStyle w:val="ListParagraph"/>
        <w:numPr>
          <w:ilvl w:val="0"/>
          <w:numId w:val="12"/>
        </w:numPr>
        <w:spacing w:after="160" w:line="259" w:lineRule="auto"/>
        <w:rPr>
          <w:color w:val="auto"/>
          <w:sz w:val="22"/>
          <w:szCs w:val="22"/>
        </w:rPr>
      </w:pPr>
      <w:r w:rsidRPr="008A1798">
        <w:rPr>
          <w:color w:val="auto"/>
          <w:sz w:val="22"/>
          <w:szCs w:val="22"/>
        </w:rPr>
        <w:t xml:space="preserve">The pay scales for Teachers have been </w:t>
      </w:r>
      <w:r>
        <w:rPr>
          <w:color w:val="auto"/>
          <w:sz w:val="22"/>
          <w:szCs w:val="22"/>
        </w:rPr>
        <w:t>updated</w:t>
      </w:r>
      <w:r w:rsidRPr="008A1798">
        <w:rPr>
          <w:color w:val="auto"/>
          <w:sz w:val="22"/>
          <w:szCs w:val="22"/>
        </w:rPr>
        <w:t xml:space="preserve"> in line STPCD </w:t>
      </w:r>
      <w:r w:rsidR="007E0F18">
        <w:rPr>
          <w:color w:val="auto"/>
          <w:sz w:val="22"/>
          <w:szCs w:val="22"/>
        </w:rPr>
        <w:t xml:space="preserve">2025 </w:t>
      </w:r>
      <w:r w:rsidRPr="008A1798">
        <w:rPr>
          <w:color w:val="auto"/>
          <w:sz w:val="22"/>
          <w:szCs w:val="22"/>
        </w:rPr>
        <w:t>with implementation from 1 September 202</w:t>
      </w:r>
      <w:r>
        <w:rPr>
          <w:color w:val="auto"/>
          <w:sz w:val="22"/>
          <w:szCs w:val="22"/>
        </w:rPr>
        <w:t>5.</w:t>
      </w:r>
    </w:p>
    <w:bookmarkEnd w:id="4"/>
    <w:p w14:paraId="1553C700" w14:textId="77777777" w:rsidR="00B72016" w:rsidRDefault="00B72016" w:rsidP="00014AD1">
      <w:pPr>
        <w:pStyle w:val="ListParagraph"/>
        <w:spacing w:after="160" w:line="259" w:lineRule="auto"/>
        <w:rPr>
          <w:color w:val="auto"/>
          <w:sz w:val="22"/>
          <w:szCs w:val="22"/>
        </w:rPr>
      </w:pPr>
    </w:p>
    <w:p w14:paraId="096FCBCA" w14:textId="4EA1E4D1" w:rsidR="008E6524" w:rsidRPr="00017B58" w:rsidRDefault="00C565D6" w:rsidP="00017B58">
      <w:pPr>
        <w:pStyle w:val="ListParagraph"/>
        <w:numPr>
          <w:ilvl w:val="0"/>
          <w:numId w:val="12"/>
        </w:numPr>
        <w:jc w:val="both"/>
        <w:rPr>
          <w:color w:val="auto"/>
          <w:sz w:val="22"/>
          <w:szCs w:val="22"/>
        </w:rPr>
      </w:pPr>
      <w:r>
        <w:rPr>
          <w:color w:val="auto"/>
          <w:sz w:val="22"/>
          <w:szCs w:val="22"/>
        </w:rPr>
        <w:t>Policy details and t</w:t>
      </w:r>
      <w:r w:rsidR="00682B20" w:rsidRPr="00017B58">
        <w:rPr>
          <w:color w:val="auto"/>
          <w:sz w:val="22"/>
          <w:szCs w:val="22"/>
        </w:rPr>
        <w:t>able of contents updated.</w:t>
      </w:r>
    </w:p>
    <w:p w14:paraId="6F11D2DD" w14:textId="0704D3BB" w:rsidR="00416A1D" w:rsidRPr="00623CFB" w:rsidRDefault="00416A1D" w:rsidP="003E2232">
      <w:pPr>
        <w:pStyle w:val="ListParagraph"/>
        <w:rPr>
          <w:rFonts w:eastAsiaTheme="majorEastAsia"/>
          <w:bCs/>
          <w:color w:val="auto"/>
          <w:sz w:val="22"/>
          <w:szCs w:val="22"/>
        </w:rPr>
      </w:pPr>
      <w:r w:rsidRPr="00623CFB">
        <w:rPr>
          <w:color w:val="auto"/>
          <w:sz w:val="22"/>
          <w:szCs w:val="22"/>
        </w:rPr>
        <w:br w:type="page"/>
      </w:r>
    </w:p>
    <w:p w14:paraId="5D5D39E4" w14:textId="4E917421" w:rsidR="00DC3F53" w:rsidRDefault="00DC3F53" w:rsidP="00610306">
      <w:pPr>
        <w:rPr>
          <w:color w:val="auto"/>
          <w:sz w:val="28"/>
          <w:szCs w:val="28"/>
        </w:rPr>
      </w:pPr>
      <w:r w:rsidRPr="00610306">
        <w:rPr>
          <w:color w:val="auto"/>
          <w:sz w:val="28"/>
          <w:szCs w:val="28"/>
        </w:rPr>
        <w:lastRenderedPageBreak/>
        <w:t>Contents</w:t>
      </w:r>
      <w:bookmarkEnd w:id="0"/>
      <w:bookmarkEnd w:id="1"/>
    </w:p>
    <w:p w14:paraId="3D20FE70" w14:textId="77777777" w:rsidR="000629F8" w:rsidRPr="000629F8" w:rsidRDefault="000629F8" w:rsidP="000629F8">
      <w:pPr>
        <w:pBdr>
          <w:bottom w:val="single" w:sz="4" w:space="1" w:color="auto"/>
        </w:pBdr>
        <w:rPr>
          <w:color w:val="auto"/>
          <w:sz w:val="12"/>
          <w:szCs w:val="12"/>
        </w:rPr>
      </w:pPr>
    </w:p>
    <w:p w14:paraId="329167D6" w14:textId="77777777" w:rsidR="00D30A09" w:rsidRDefault="00D30A09" w:rsidP="00D30A09">
      <w:pPr>
        <w:rPr>
          <w:color w:val="4A442A" w:themeColor="background2" w:themeShade="40"/>
          <w:sz w:val="22"/>
          <w:szCs w:val="22"/>
        </w:rPr>
      </w:pPr>
    </w:p>
    <w:p w14:paraId="48C2C699" w14:textId="77777777" w:rsidR="00E64150" w:rsidRPr="0047448B" w:rsidRDefault="00E64150" w:rsidP="00D30A09">
      <w:pPr>
        <w:rPr>
          <w:color w:val="4A442A" w:themeColor="background2" w:themeShade="40"/>
          <w:sz w:val="22"/>
          <w:szCs w:val="22"/>
        </w:rPr>
      </w:pPr>
    </w:p>
    <w:sdt>
      <w:sdtPr>
        <w:rPr>
          <w:noProof w:val="0"/>
          <w:color w:val="auto"/>
          <w:sz w:val="24"/>
          <w:szCs w:val="24"/>
        </w:rPr>
        <w:id w:val="153887703"/>
        <w:docPartObj>
          <w:docPartGallery w:val="Table of Contents"/>
          <w:docPartUnique/>
        </w:docPartObj>
      </w:sdtPr>
      <w:sdtEndPr/>
      <w:sdtContent>
        <w:p w14:paraId="532C9C5A" w14:textId="0A19558F" w:rsidR="00D707BC" w:rsidRPr="00697CA9" w:rsidRDefault="00FB081A" w:rsidP="009326F7">
          <w:pPr>
            <w:pStyle w:val="TOC1"/>
            <w:rPr>
              <w:rFonts w:asciiTheme="minorHAnsi" w:hAnsiTheme="minorHAnsi" w:cstheme="minorBidi"/>
              <w:color w:val="auto"/>
              <w:kern w:val="2"/>
              <w:lang w:eastAsia="en-GB"/>
              <w14:ligatures w14:val="standardContextual"/>
            </w:rPr>
          </w:pPr>
          <w:r w:rsidRPr="0047448B">
            <w:rPr>
              <w:noProof w:val="0"/>
              <w:color w:val="auto"/>
            </w:rPr>
            <w:fldChar w:fldCharType="begin"/>
          </w:r>
          <w:r w:rsidRPr="0047448B">
            <w:rPr>
              <w:color w:val="auto"/>
            </w:rPr>
            <w:instrText xml:space="preserve"> TOC \o "1-3" \h \z \u </w:instrText>
          </w:r>
          <w:r w:rsidRPr="0047448B">
            <w:rPr>
              <w:noProof w:val="0"/>
              <w:color w:val="auto"/>
            </w:rPr>
            <w:fldChar w:fldCharType="separate"/>
          </w:r>
          <w:hyperlink w:anchor="_Toc191893041" w:history="1">
            <w:r w:rsidR="00D707BC" w:rsidRPr="00697CA9">
              <w:rPr>
                <w:rStyle w:val="Hyperlink"/>
                <w:color w:val="auto"/>
              </w:rPr>
              <w:t>1.</w:t>
            </w:r>
            <w:r w:rsidR="00D707BC" w:rsidRPr="00697CA9">
              <w:rPr>
                <w:rFonts w:asciiTheme="minorHAnsi" w:hAnsiTheme="minorHAnsi" w:cstheme="minorBidi"/>
                <w:color w:val="auto"/>
                <w:kern w:val="2"/>
                <w:lang w:eastAsia="en-GB"/>
                <w14:ligatures w14:val="standardContextual"/>
              </w:rPr>
              <w:tab/>
            </w:r>
            <w:r w:rsidR="00D707BC" w:rsidRPr="00697CA9">
              <w:rPr>
                <w:rStyle w:val="Hyperlink"/>
                <w:color w:val="auto"/>
              </w:rPr>
              <w:t>Policy Statement</w:t>
            </w:r>
            <w:r w:rsidR="00D707BC" w:rsidRPr="00697CA9">
              <w:rPr>
                <w:webHidden/>
                <w:color w:val="auto"/>
              </w:rPr>
              <w:tab/>
            </w:r>
            <w:r w:rsidR="00D707BC" w:rsidRPr="00697CA9">
              <w:rPr>
                <w:webHidden/>
                <w:color w:val="auto"/>
              </w:rPr>
              <w:fldChar w:fldCharType="begin"/>
            </w:r>
            <w:r w:rsidR="00D707BC" w:rsidRPr="00697CA9">
              <w:rPr>
                <w:webHidden/>
                <w:color w:val="auto"/>
              </w:rPr>
              <w:instrText xml:space="preserve"> PAGEREF _Toc191893041 \h </w:instrText>
            </w:r>
            <w:r w:rsidR="00D707BC" w:rsidRPr="00697CA9">
              <w:rPr>
                <w:webHidden/>
                <w:color w:val="auto"/>
              </w:rPr>
            </w:r>
            <w:r w:rsidR="00D707BC" w:rsidRPr="00697CA9">
              <w:rPr>
                <w:webHidden/>
                <w:color w:val="auto"/>
              </w:rPr>
              <w:fldChar w:fldCharType="separate"/>
            </w:r>
            <w:r w:rsidR="00D707BC" w:rsidRPr="00697CA9">
              <w:rPr>
                <w:webHidden/>
                <w:color w:val="auto"/>
              </w:rPr>
              <w:t>5</w:t>
            </w:r>
            <w:r w:rsidR="00D707BC" w:rsidRPr="00697CA9">
              <w:rPr>
                <w:webHidden/>
                <w:color w:val="auto"/>
              </w:rPr>
              <w:fldChar w:fldCharType="end"/>
            </w:r>
          </w:hyperlink>
        </w:p>
        <w:p w14:paraId="717710C5" w14:textId="481BD9A9"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2" w:history="1">
            <w:r w:rsidRPr="00697CA9">
              <w:rPr>
                <w:rStyle w:val="Hyperlink"/>
                <w:rFonts w:eastAsia="Calibri"/>
                <w:noProof/>
                <w:color w:val="auto"/>
                <w:sz w:val="22"/>
                <w:szCs w:val="22"/>
                <w:lang w:eastAsia="en-GB"/>
              </w:rPr>
              <w:t xml:space="preserve">1.1 </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Introduction</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_Toc191893042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5</w:t>
            </w:r>
            <w:r w:rsidRPr="00697CA9">
              <w:rPr>
                <w:noProof/>
                <w:webHidden/>
                <w:color w:val="auto"/>
                <w:sz w:val="22"/>
                <w:szCs w:val="22"/>
              </w:rPr>
              <w:fldChar w:fldCharType="end"/>
            </w:r>
          </w:hyperlink>
        </w:p>
        <w:p w14:paraId="7FCB3ADE" w14:textId="294C19F5"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3" w:history="1">
            <w:r w:rsidRPr="00697CA9">
              <w:rPr>
                <w:rStyle w:val="Hyperlink"/>
                <w:rFonts w:eastAsia="Calibri"/>
                <w:noProof/>
                <w:color w:val="auto"/>
                <w:sz w:val="22"/>
                <w:szCs w:val="22"/>
                <w:lang w:eastAsia="en-GB"/>
              </w:rPr>
              <w:t>1.2</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Statement of Intent</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_Toc191893043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5</w:t>
            </w:r>
            <w:r w:rsidRPr="00697CA9">
              <w:rPr>
                <w:noProof/>
                <w:webHidden/>
                <w:color w:val="auto"/>
                <w:sz w:val="22"/>
                <w:szCs w:val="22"/>
              </w:rPr>
              <w:fldChar w:fldCharType="end"/>
            </w:r>
          </w:hyperlink>
        </w:p>
        <w:p w14:paraId="329E46AB" w14:textId="07ACD644"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4" w:history="1">
            <w:r w:rsidRPr="00697CA9">
              <w:rPr>
                <w:rStyle w:val="Hyperlink"/>
                <w:rFonts w:eastAsia="Calibri"/>
                <w:noProof/>
                <w:color w:val="auto"/>
                <w:sz w:val="22"/>
                <w:szCs w:val="22"/>
                <w:lang w:eastAsia="en-GB"/>
              </w:rPr>
              <w:t>1.3</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Appraisals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_Toc191893044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5</w:t>
            </w:r>
            <w:r w:rsidRPr="00697CA9">
              <w:rPr>
                <w:noProof/>
                <w:webHidden/>
                <w:color w:val="auto"/>
                <w:sz w:val="22"/>
                <w:szCs w:val="22"/>
              </w:rPr>
              <w:fldChar w:fldCharType="end"/>
            </w:r>
          </w:hyperlink>
        </w:p>
        <w:p w14:paraId="7D09D6E0" w14:textId="7E6F89EB"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5" w:history="1">
            <w:r w:rsidRPr="00697CA9">
              <w:rPr>
                <w:rStyle w:val="Hyperlink"/>
                <w:rFonts w:eastAsia="Calibri"/>
                <w:noProof/>
                <w:color w:val="auto"/>
                <w:sz w:val="22"/>
                <w:szCs w:val="22"/>
                <w:lang w:eastAsia="en-GB"/>
              </w:rPr>
              <w:t>1.4</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General Provisions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_Toc191893045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5</w:t>
            </w:r>
            <w:r w:rsidRPr="00697CA9">
              <w:rPr>
                <w:noProof/>
                <w:webHidden/>
                <w:color w:val="auto"/>
                <w:sz w:val="22"/>
                <w:szCs w:val="22"/>
              </w:rPr>
              <w:fldChar w:fldCharType="end"/>
            </w:r>
          </w:hyperlink>
        </w:p>
        <w:p w14:paraId="7D853786" w14:textId="67104AEC"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6" w:history="1">
            <w:r w:rsidRPr="00697CA9">
              <w:rPr>
                <w:rStyle w:val="Hyperlink"/>
                <w:rFonts w:eastAsia="Calibri"/>
                <w:noProof/>
                <w:color w:val="auto"/>
                <w:sz w:val="22"/>
                <w:szCs w:val="22"/>
                <w:lang w:eastAsia="en-GB"/>
              </w:rPr>
              <w:t>1.5</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Equality Impact of Pay Structure</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_Toc191893046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6</w:t>
            </w:r>
            <w:r w:rsidRPr="00697CA9">
              <w:rPr>
                <w:noProof/>
                <w:webHidden/>
                <w:color w:val="auto"/>
                <w:sz w:val="22"/>
                <w:szCs w:val="22"/>
              </w:rPr>
              <w:fldChar w:fldCharType="end"/>
            </w:r>
          </w:hyperlink>
        </w:p>
        <w:p w14:paraId="7AAFFC19" w14:textId="6839BD61"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7" w:history="1">
            <w:r w:rsidRPr="00697CA9">
              <w:rPr>
                <w:rStyle w:val="Hyperlink"/>
                <w:rFonts w:eastAsia="Calibri"/>
                <w:noProof/>
                <w:color w:val="auto"/>
                <w:sz w:val="22"/>
                <w:szCs w:val="22"/>
                <w:lang w:eastAsia="en-GB"/>
              </w:rPr>
              <w:t>1.6</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GDPR Statement</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_Toc191893047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6</w:t>
            </w:r>
            <w:r w:rsidRPr="00697CA9">
              <w:rPr>
                <w:noProof/>
                <w:webHidden/>
                <w:color w:val="auto"/>
                <w:sz w:val="22"/>
                <w:szCs w:val="22"/>
              </w:rPr>
              <w:fldChar w:fldCharType="end"/>
            </w:r>
          </w:hyperlink>
        </w:p>
        <w:p w14:paraId="4C6744FD" w14:textId="3B3887E2"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8" w:history="1">
            <w:r w:rsidRPr="00697CA9">
              <w:rPr>
                <w:rStyle w:val="Hyperlink"/>
                <w:rFonts w:eastAsia="Calibri"/>
                <w:noProof/>
                <w:color w:val="auto"/>
                <w:sz w:val="22"/>
                <w:szCs w:val="22"/>
                <w:lang w:eastAsia="en-GB"/>
              </w:rPr>
              <w:t>1.7</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Consultation</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_Toc191893048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6</w:t>
            </w:r>
            <w:r w:rsidRPr="00697CA9">
              <w:rPr>
                <w:noProof/>
                <w:webHidden/>
                <w:color w:val="auto"/>
                <w:sz w:val="22"/>
                <w:szCs w:val="22"/>
              </w:rPr>
              <w:fldChar w:fldCharType="end"/>
            </w:r>
          </w:hyperlink>
        </w:p>
        <w:p w14:paraId="30CE8C22" w14:textId="22938487"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49" w:history="1">
            <w:r w:rsidRPr="00697CA9">
              <w:rPr>
                <w:rStyle w:val="Hyperlink"/>
                <w:rFonts w:eastAsia="Calibri"/>
                <w:noProof/>
                <w:color w:val="auto"/>
                <w:sz w:val="22"/>
                <w:szCs w:val="22"/>
                <w:lang w:eastAsia="en-GB"/>
              </w:rPr>
              <w:t>1.8</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Budget</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_Toc191893049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6</w:t>
            </w:r>
            <w:r w:rsidRPr="00697CA9">
              <w:rPr>
                <w:noProof/>
                <w:webHidden/>
                <w:color w:val="auto"/>
                <w:sz w:val="22"/>
                <w:szCs w:val="22"/>
              </w:rPr>
              <w:fldChar w:fldCharType="end"/>
            </w:r>
          </w:hyperlink>
        </w:p>
        <w:p w14:paraId="7EE2AF3E" w14:textId="03B8B8DE" w:rsidR="00D707BC" w:rsidRPr="00697CA9" w:rsidRDefault="00D707BC" w:rsidP="00CB6573">
          <w:pPr>
            <w:pStyle w:val="TOC2"/>
            <w:ind w:left="1134"/>
            <w:rPr>
              <w:color w:val="auto"/>
              <w:sz w:val="22"/>
              <w:szCs w:val="22"/>
            </w:rPr>
          </w:pPr>
          <w:hyperlink w:anchor="_Toc191893050" w:history="1">
            <w:r w:rsidRPr="00697CA9">
              <w:rPr>
                <w:rStyle w:val="Hyperlink"/>
                <w:rFonts w:eastAsia="Calibri"/>
                <w:noProof/>
                <w:color w:val="auto"/>
                <w:sz w:val="22"/>
                <w:szCs w:val="22"/>
                <w:lang w:eastAsia="en-GB"/>
              </w:rPr>
              <w:t>1.9</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Equality Impact Assessment</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_Toc191893050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6</w:t>
            </w:r>
            <w:r w:rsidRPr="00697CA9">
              <w:rPr>
                <w:noProof/>
                <w:webHidden/>
                <w:color w:val="auto"/>
                <w:sz w:val="22"/>
                <w:szCs w:val="22"/>
              </w:rPr>
              <w:fldChar w:fldCharType="end"/>
            </w:r>
          </w:hyperlink>
        </w:p>
        <w:p w14:paraId="44D46E6E" w14:textId="77777777" w:rsidR="00CB6573" w:rsidRPr="00697CA9" w:rsidRDefault="00CB6573" w:rsidP="00CB6573">
          <w:pPr>
            <w:rPr>
              <w:color w:val="auto"/>
            </w:rPr>
          </w:pPr>
        </w:p>
        <w:p w14:paraId="5969D4E2" w14:textId="183A1BC6" w:rsidR="00D707BC" w:rsidRPr="00697CA9" w:rsidRDefault="00D707BC">
          <w:pPr>
            <w:pStyle w:val="TOC2"/>
            <w:rPr>
              <w:rFonts w:asciiTheme="minorHAnsi" w:hAnsiTheme="minorHAnsi" w:cstheme="minorBidi"/>
              <w:noProof/>
              <w:color w:val="auto"/>
              <w:kern w:val="2"/>
              <w:sz w:val="22"/>
              <w:szCs w:val="22"/>
              <w:lang w:eastAsia="en-GB"/>
              <w14:ligatures w14:val="standardContextual"/>
            </w:rPr>
          </w:pPr>
          <w:hyperlink w:anchor="_Toc191893051" w:history="1">
            <w:r w:rsidRPr="00697CA9">
              <w:rPr>
                <w:rStyle w:val="Hyperlink"/>
                <w:rFonts w:eastAsia="Calibri"/>
                <w:noProof/>
                <w:color w:val="auto"/>
                <w:sz w:val="22"/>
                <w:szCs w:val="22"/>
                <w:lang w:eastAsia="en-GB"/>
              </w:rPr>
              <w:t>2.0</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Pay Policy</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_Toc191893051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7</w:t>
            </w:r>
            <w:r w:rsidRPr="00697CA9">
              <w:rPr>
                <w:noProof/>
                <w:webHidden/>
                <w:color w:val="auto"/>
                <w:sz w:val="22"/>
                <w:szCs w:val="22"/>
              </w:rPr>
              <w:fldChar w:fldCharType="end"/>
            </w:r>
          </w:hyperlink>
        </w:p>
        <w:p w14:paraId="4C18C994" w14:textId="6B527C52"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2" w:history="1">
            <w:r w:rsidRPr="00697CA9">
              <w:rPr>
                <w:rStyle w:val="Hyperlink"/>
                <w:rFonts w:eastAsia="Calibri"/>
                <w:noProof/>
                <w:color w:val="auto"/>
                <w:sz w:val="22"/>
                <w:szCs w:val="22"/>
                <w:lang w:eastAsia="en-GB"/>
              </w:rPr>
              <w:t>2.1</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Introduction</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_Toc191893052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7</w:t>
            </w:r>
            <w:r w:rsidRPr="00697CA9">
              <w:rPr>
                <w:noProof/>
                <w:webHidden/>
                <w:color w:val="auto"/>
                <w:sz w:val="22"/>
                <w:szCs w:val="22"/>
              </w:rPr>
              <w:fldChar w:fldCharType="end"/>
            </w:r>
          </w:hyperlink>
        </w:p>
        <w:p w14:paraId="6DFA06AF" w14:textId="740878E3"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3" w:history="1">
            <w:r w:rsidRPr="00697CA9">
              <w:rPr>
                <w:rStyle w:val="Hyperlink"/>
                <w:rFonts w:eastAsia="Calibri"/>
                <w:noProof/>
                <w:color w:val="auto"/>
                <w:sz w:val="22"/>
                <w:szCs w:val="22"/>
                <w:lang w:eastAsia="en-GB"/>
              </w:rPr>
              <w:t>2.2</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Determining Pay on Appointment</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_Toc191893053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7</w:t>
            </w:r>
            <w:r w:rsidRPr="00697CA9">
              <w:rPr>
                <w:noProof/>
                <w:webHidden/>
                <w:color w:val="auto"/>
                <w:sz w:val="22"/>
                <w:szCs w:val="22"/>
              </w:rPr>
              <w:fldChar w:fldCharType="end"/>
            </w:r>
          </w:hyperlink>
        </w:p>
        <w:p w14:paraId="2BDF5233" w14:textId="5FA3DA47"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4" w:history="1">
            <w:r w:rsidRPr="00697CA9">
              <w:rPr>
                <w:rStyle w:val="Hyperlink"/>
                <w:rFonts w:eastAsia="Calibri"/>
                <w:noProof/>
                <w:color w:val="auto"/>
                <w:sz w:val="22"/>
                <w:szCs w:val="22"/>
                <w:lang w:eastAsia="en-GB"/>
              </w:rPr>
              <w:t>2.3</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Safeguarding Arrangements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_Toc191893054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7</w:t>
            </w:r>
            <w:r w:rsidRPr="00697CA9">
              <w:rPr>
                <w:noProof/>
                <w:webHidden/>
                <w:color w:val="auto"/>
                <w:sz w:val="22"/>
                <w:szCs w:val="22"/>
              </w:rPr>
              <w:fldChar w:fldCharType="end"/>
            </w:r>
          </w:hyperlink>
        </w:p>
        <w:p w14:paraId="31613449" w14:textId="72D16573"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5" w:history="1">
            <w:r w:rsidRPr="00697CA9">
              <w:rPr>
                <w:rStyle w:val="Hyperlink"/>
                <w:rFonts w:eastAsia="Calibri"/>
                <w:noProof/>
                <w:color w:val="auto"/>
                <w:sz w:val="22"/>
                <w:szCs w:val="22"/>
                <w:lang w:eastAsia="en-GB"/>
              </w:rPr>
              <w:t>2.4</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Salary Reviews (Associate / Support Staff)</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_Toc191893055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8</w:t>
            </w:r>
            <w:r w:rsidRPr="00697CA9">
              <w:rPr>
                <w:noProof/>
                <w:webHidden/>
                <w:color w:val="auto"/>
                <w:sz w:val="22"/>
                <w:szCs w:val="22"/>
              </w:rPr>
              <w:fldChar w:fldCharType="end"/>
            </w:r>
          </w:hyperlink>
        </w:p>
        <w:p w14:paraId="791FB27A" w14:textId="08E2F9C7"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6" w:history="1">
            <w:r w:rsidRPr="00697CA9">
              <w:rPr>
                <w:rStyle w:val="Hyperlink"/>
                <w:rFonts w:eastAsia="Calibri"/>
                <w:noProof/>
                <w:color w:val="auto"/>
                <w:sz w:val="22"/>
                <w:szCs w:val="22"/>
                <w:lang w:eastAsia="en-GB"/>
              </w:rPr>
              <w:t>2.5</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Salary Reviews (Teachers including Teaching Leadership Roles)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_Toc191893056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8</w:t>
            </w:r>
            <w:r w:rsidRPr="00697CA9">
              <w:rPr>
                <w:noProof/>
                <w:webHidden/>
                <w:color w:val="auto"/>
                <w:sz w:val="22"/>
                <w:szCs w:val="22"/>
              </w:rPr>
              <w:fldChar w:fldCharType="end"/>
            </w:r>
          </w:hyperlink>
        </w:p>
        <w:p w14:paraId="500EE9FB" w14:textId="7DF6CDA2"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7" w:history="1">
            <w:r w:rsidRPr="00697CA9">
              <w:rPr>
                <w:rStyle w:val="Hyperlink"/>
                <w:rFonts w:eastAsia="Calibri"/>
                <w:noProof/>
                <w:color w:val="auto"/>
                <w:sz w:val="22"/>
                <w:szCs w:val="22"/>
                <w:lang w:eastAsia="en-GB"/>
              </w:rPr>
              <w:t>2.6</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Classroom Teacher Posts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_Toc191893057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8</w:t>
            </w:r>
            <w:r w:rsidRPr="00697CA9">
              <w:rPr>
                <w:noProof/>
                <w:webHidden/>
                <w:color w:val="auto"/>
                <w:sz w:val="22"/>
                <w:szCs w:val="22"/>
              </w:rPr>
              <w:fldChar w:fldCharType="end"/>
            </w:r>
          </w:hyperlink>
        </w:p>
        <w:p w14:paraId="67331F2B" w14:textId="4D3C7809"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8" w:history="1">
            <w:r w:rsidRPr="00697CA9">
              <w:rPr>
                <w:rStyle w:val="Hyperlink"/>
                <w:rFonts w:eastAsia="Calibri"/>
                <w:noProof/>
                <w:color w:val="auto"/>
                <w:sz w:val="22"/>
                <w:szCs w:val="22"/>
                <w:lang w:eastAsia="en-GB"/>
              </w:rPr>
              <w:t>2.7</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Leadership Group Pay</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_Toc191893058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9</w:t>
            </w:r>
            <w:r w:rsidRPr="00697CA9">
              <w:rPr>
                <w:noProof/>
                <w:webHidden/>
                <w:color w:val="auto"/>
                <w:sz w:val="22"/>
                <w:szCs w:val="22"/>
              </w:rPr>
              <w:fldChar w:fldCharType="end"/>
            </w:r>
          </w:hyperlink>
        </w:p>
        <w:p w14:paraId="2F3F9E6C" w14:textId="533C0975"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59" w:history="1">
            <w:r w:rsidRPr="00697CA9">
              <w:rPr>
                <w:rStyle w:val="Hyperlink"/>
                <w:rFonts w:eastAsia="Calibri"/>
                <w:noProof/>
                <w:color w:val="auto"/>
                <w:sz w:val="22"/>
                <w:szCs w:val="22"/>
                <w:lang w:eastAsia="en-GB"/>
              </w:rPr>
              <w:t>2.8</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Leading Practitioners Pay Range</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_Toc191893059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10</w:t>
            </w:r>
            <w:r w:rsidRPr="00697CA9">
              <w:rPr>
                <w:noProof/>
                <w:webHidden/>
                <w:color w:val="auto"/>
                <w:sz w:val="22"/>
                <w:szCs w:val="22"/>
              </w:rPr>
              <w:fldChar w:fldCharType="end"/>
            </w:r>
          </w:hyperlink>
        </w:p>
        <w:p w14:paraId="36AD5AFE" w14:textId="4FDD380A"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0" w:history="1">
            <w:r w:rsidRPr="00697CA9">
              <w:rPr>
                <w:rStyle w:val="Hyperlink"/>
                <w:rFonts w:eastAsia="Calibri"/>
                <w:noProof/>
                <w:color w:val="auto"/>
                <w:sz w:val="22"/>
                <w:szCs w:val="22"/>
                <w:lang w:eastAsia="en-GB"/>
              </w:rPr>
              <w:t>2.9</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Review &amp; Appeals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_Toc191893060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10</w:t>
            </w:r>
            <w:r w:rsidRPr="00697CA9">
              <w:rPr>
                <w:noProof/>
                <w:webHidden/>
                <w:color w:val="auto"/>
                <w:sz w:val="22"/>
                <w:szCs w:val="22"/>
              </w:rPr>
              <w:fldChar w:fldCharType="end"/>
            </w:r>
          </w:hyperlink>
        </w:p>
        <w:p w14:paraId="3388A03C" w14:textId="08C61838"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1" w:history="1">
            <w:r w:rsidRPr="00697CA9">
              <w:rPr>
                <w:rStyle w:val="Hyperlink"/>
                <w:rFonts w:eastAsia="Calibri"/>
                <w:noProof/>
                <w:color w:val="auto"/>
                <w:sz w:val="22"/>
                <w:szCs w:val="22"/>
                <w:lang w:eastAsia="en-GB"/>
              </w:rPr>
              <w:t>2.10</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Discretionary Payments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_Toc191893061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10</w:t>
            </w:r>
            <w:r w:rsidRPr="00697CA9">
              <w:rPr>
                <w:noProof/>
                <w:webHidden/>
                <w:color w:val="auto"/>
                <w:sz w:val="22"/>
                <w:szCs w:val="22"/>
              </w:rPr>
              <w:fldChar w:fldCharType="end"/>
            </w:r>
          </w:hyperlink>
        </w:p>
        <w:p w14:paraId="1B77EF19" w14:textId="1A6A3CE1"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2" w:history="1">
            <w:r w:rsidRPr="00697CA9">
              <w:rPr>
                <w:rStyle w:val="Hyperlink"/>
                <w:rFonts w:eastAsia="Calibri"/>
                <w:noProof/>
                <w:color w:val="auto"/>
                <w:sz w:val="22"/>
                <w:szCs w:val="22"/>
                <w:lang w:eastAsia="en-GB"/>
              </w:rPr>
              <w:t>2.11</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rFonts w:eastAsia="Calibri"/>
                <w:noProof/>
                <w:color w:val="auto"/>
                <w:sz w:val="22"/>
                <w:szCs w:val="22"/>
                <w:lang w:eastAsia="en-GB"/>
              </w:rPr>
              <w:t>Teaching and Learning Responsibility Payments (TLRs)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_Toc191893062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11</w:t>
            </w:r>
            <w:r w:rsidRPr="00697CA9">
              <w:rPr>
                <w:noProof/>
                <w:webHidden/>
                <w:color w:val="auto"/>
                <w:sz w:val="22"/>
                <w:szCs w:val="22"/>
              </w:rPr>
              <w:fldChar w:fldCharType="end"/>
            </w:r>
          </w:hyperlink>
        </w:p>
        <w:p w14:paraId="631C48A1" w14:textId="54D237B6"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3" w:history="1">
            <w:r w:rsidRPr="00697CA9">
              <w:rPr>
                <w:rStyle w:val="Hyperlink"/>
                <w:noProof/>
                <w:color w:val="auto"/>
                <w:sz w:val="22"/>
                <w:szCs w:val="22"/>
              </w:rPr>
              <w:t>2.12</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noProof/>
                <w:color w:val="auto"/>
                <w:sz w:val="22"/>
                <w:szCs w:val="22"/>
              </w:rPr>
              <w:t>Special Educational Needs Allowance</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_Toc191893063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11</w:t>
            </w:r>
            <w:r w:rsidRPr="00697CA9">
              <w:rPr>
                <w:noProof/>
                <w:webHidden/>
                <w:color w:val="auto"/>
                <w:sz w:val="22"/>
                <w:szCs w:val="22"/>
              </w:rPr>
              <w:fldChar w:fldCharType="end"/>
            </w:r>
          </w:hyperlink>
        </w:p>
        <w:p w14:paraId="4F1B2B51" w14:textId="32852E59"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4" w:history="1">
            <w:r w:rsidRPr="00697CA9">
              <w:rPr>
                <w:rStyle w:val="Hyperlink"/>
                <w:noProof/>
                <w:color w:val="auto"/>
                <w:sz w:val="22"/>
                <w:szCs w:val="22"/>
              </w:rPr>
              <w:t>2.13</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noProof/>
                <w:color w:val="auto"/>
                <w:sz w:val="22"/>
                <w:szCs w:val="22"/>
              </w:rPr>
              <w:t>Acting Allowances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_Toc191893064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12</w:t>
            </w:r>
            <w:r w:rsidRPr="00697CA9">
              <w:rPr>
                <w:noProof/>
                <w:webHidden/>
                <w:color w:val="auto"/>
                <w:sz w:val="22"/>
                <w:szCs w:val="22"/>
              </w:rPr>
              <w:fldChar w:fldCharType="end"/>
            </w:r>
          </w:hyperlink>
        </w:p>
        <w:p w14:paraId="6059B2AB" w14:textId="465092EA"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5" w:history="1">
            <w:r w:rsidRPr="00697CA9">
              <w:rPr>
                <w:rStyle w:val="Hyperlink"/>
                <w:noProof/>
                <w:color w:val="auto"/>
                <w:sz w:val="22"/>
                <w:szCs w:val="22"/>
              </w:rPr>
              <w:t>2.14</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noProof/>
                <w:color w:val="auto"/>
                <w:sz w:val="22"/>
                <w:szCs w:val="22"/>
              </w:rPr>
              <w:t>Sickness &amp; Maternity Leave</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_Toc191893065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12</w:t>
            </w:r>
            <w:r w:rsidRPr="00697CA9">
              <w:rPr>
                <w:noProof/>
                <w:webHidden/>
                <w:color w:val="auto"/>
                <w:sz w:val="22"/>
                <w:szCs w:val="22"/>
              </w:rPr>
              <w:fldChar w:fldCharType="end"/>
            </w:r>
          </w:hyperlink>
        </w:p>
        <w:p w14:paraId="6C2827B4" w14:textId="645A8AB5"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6" w:history="1">
            <w:r w:rsidRPr="00697CA9">
              <w:rPr>
                <w:rStyle w:val="Hyperlink"/>
                <w:noProof/>
                <w:color w:val="auto"/>
                <w:sz w:val="22"/>
                <w:szCs w:val="22"/>
              </w:rPr>
              <w:t>2.15</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noProof/>
                <w:color w:val="auto"/>
                <w:sz w:val="22"/>
                <w:szCs w:val="22"/>
              </w:rPr>
              <w:t>Other Discretionary Payments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_Toc191893066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12</w:t>
            </w:r>
            <w:r w:rsidRPr="00697CA9">
              <w:rPr>
                <w:noProof/>
                <w:webHidden/>
                <w:color w:val="auto"/>
                <w:sz w:val="22"/>
                <w:szCs w:val="22"/>
              </w:rPr>
              <w:fldChar w:fldCharType="end"/>
            </w:r>
          </w:hyperlink>
        </w:p>
        <w:p w14:paraId="5B881F92" w14:textId="23BC0672" w:rsidR="00D707BC" w:rsidRPr="00697CA9" w:rsidRDefault="00D707BC" w:rsidP="00CB6573">
          <w:pPr>
            <w:pStyle w:val="TOC2"/>
            <w:ind w:left="1134"/>
            <w:rPr>
              <w:rFonts w:asciiTheme="minorHAnsi" w:hAnsiTheme="minorHAnsi" w:cstheme="minorBidi"/>
              <w:noProof/>
              <w:color w:val="auto"/>
              <w:kern w:val="2"/>
              <w:sz w:val="22"/>
              <w:szCs w:val="22"/>
              <w:lang w:eastAsia="en-GB"/>
              <w14:ligatures w14:val="standardContextual"/>
            </w:rPr>
          </w:pPr>
          <w:hyperlink w:anchor="_Toc191893067" w:history="1">
            <w:r w:rsidRPr="00697CA9">
              <w:rPr>
                <w:rStyle w:val="Hyperlink"/>
                <w:noProof/>
                <w:color w:val="auto"/>
                <w:sz w:val="22"/>
                <w:szCs w:val="22"/>
              </w:rPr>
              <w:t>2.16</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noProof/>
                <w:color w:val="auto"/>
                <w:sz w:val="22"/>
                <w:szCs w:val="22"/>
              </w:rPr>
              <w:t>Honoraria</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_Toc191893067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12</w:t>
            </w:r>
            <w:r w:rsidRPr="00697CA9">
              <w:rPr>
                <w:noProof/>
                <w:webHidden/>
                <w:color w:val="auto"/>
                <w:sz w:val="22"/>
                <w:szCs w:val="22"/>
              </w:rPr>
              <w:fldChar w:fldCharType="end"/>
            </w:r>
          </w:hyperlink>
        </w:p>
        <w:p w14:paraId="1030158F" w14:textId="009CCEE9" w:rsidR="00D707BC" w:rsidRPr="00697CA9" w:rsidRDefault="00D707BC" w:rsidP="00CB6573">
          <w:pPr>
            <w:pStyle w:val="TOC2"/>
            <w:ind w:left="1134"/>
            <w:rPr>
              <w:color w:val="auto"/>
              <w:sz w:val="22"/>
              <w:szCs w:val="22"/>
            </w:rPr>
          </w:pPr>
          <w:hyperlink w:anchor="_Toc191893068" w:history="1">
            <w:r w:rsidRPr="00697CA9">
              <w:rPr>
                <w:rStyle w:val="Hyperlink"/>
                <w:noProof/>
                <w:color w:val="auto"/>
                <w:sz w:val="22"/>
                <w:szCs w:val="22"/>
              </w:rPr>
              <w:t>2.17</w:t>
            </w:r>
            <w:r w:rsidRPr="00697CA9">
              <w:rPr>
                <w:rFonts w:asciiTheme="minorHAnsi" w:hAnsiTheme="minorHAnsi" w:cstheme="minorBidi"/>
                <w:noProof/>
                <w:color w:val="auto"/>
                <w:kern w:val="2"/>
                <w:sz w:val="22"/>
                <w:szCs w:val="22"/>
                <w:lang w:eastAsia="en-GB"/>
                <w14:ligatures w14:val="standardContextual"/>
              </w:rPr>
              <w:tab/>
            </w:r>
            <w:r w:rsidRPr="00697CA9">
              <w:rPr>
                <w:rStyle w:val="Hyperlink"/>
                <w:noProof/>
                <w:color w:val="auto"/>
                <w:sz w:val="22"/>
                <w:szCs w:val="22"/>
              </w:rPr>
              <w:t>Recruitment and Retention Incentives and Benefits</w:t>
            </w:r>
            <w:r w:rsidRPr="00697CA9">
              <w:rPr>
                <w:noProof/>
                <w:webHidden/>
                <w:color w:val="auto"/>
                <w:sz w:val="22"/>
                <w:szCs w:val="22"/>
              </w:rPr>
              <w:tab/>
            </w:r>
            <w:r w:rsidRPr="00697CA9">
              <w:rPr>
                <w:noProof/>
                <w:webHidden/>
                <w:color w:val="auto"/>
                <w:sz w:val="22"/>
                <w:szCs w:val="22"/>
              </w:rPr>
              <w:fldChar w:fldCharType="begin"/>
            </w:r>
            <w:r w:rsidRPr="00697CA9">
              <w:rPr>
                <w:noProof/>
                <w:webHidden/>
                <w:color w:val="auto"/>
                <w:sz w:val="22"/>
                <w:szCs w:val="22"/>
              </w:rPr>
              <w:instrText xml:space="preserve"> PAGEREF _Toc191893068 \h </w:instrText>
            </w:r>
            <w:r w:rsidRPr="00697CA9">
              <w:rPr>
                <w:noProof/>
                <w:webHidden/>
                <w:color w:val="auto"/>
                <w:sz w:val="22"/>
                <w:szCs w:val="22"/>
              </w:rPr>
            </w:r>
            <w:r w:rsidRPr="00697CA9">
              <w:rPr>
                <w:noProof/>
                <w:webHidden/>
                <w:color w:val="auto"/>
                <w:sz w:val="22"/>
                <w:szCs w:val="22"/>
              </w:rPr>
              <w:fldChar w:fldCharType="separate"/>
            </w:r>
            <w:r w:rsidRPr="00697CA9">
              <w:rPr>
                <w:noProof/>
                <w:webHidden/>
                <w:color w:val="auto"/>
                <w:sz w:val="22"/>
                <w:szCs w:val="22"/>
              </w:rPr>
              <w:t>12</w:t>
            </w:r>
            <w:r w:rsidRPr="00697CA9">
              <w:rPr>
                <w:noProof/>
                <w:webHidden/>
                <w:color w:val="auto"/>
                <w:sz w:val="22"/>
                <w:szCs w:val="22"/>
              </w:rPr>
              <w:fldChar w:fldCharType="end"/>
            </w:r>
          </w:hyperlink>
        </w:p>
        <w:p w14:paraId="165ECCF1" w14:textId="77777777" w:rsidR="00CB6573" w:rsidRPr="00697CA9" w:rsidRDefault="00CB6573" w:rsidP="00CB6573">
          <w:pPr>
            <w:rPr>
              <w:color w:val="auto"/>
            </w:rPr>
          </w:pPr>
        </w:p>
        <w:p w14:paraId="1FB7C98C" w14:textId="3896C2E4" w:rsidR="00D707BC" w:rsidRPr="00697CA9" w:rsidRDefault="00D707BC" w:rsidP="009326F7">
          <w:pPr>
            <w:pStyle w:val="TOC1"/>
            <w:rPr>
              <w:rFonts w:asciiTheme="minorHAnsi" w:hAnsiTheme="minorHAnsi" w:cstheme="minorBidi"/>
              <w:color w:val="auto"/>
              <w:kern w:val="2"/>
              <w:lang w:eastAsia="en-GB"/>
              <w14:ligatures w14:val="standardContextual"/>
            </w:rPr>
          </w:pPr>
          <w:hyperlink w:anchor="_Toc191893069" w:history="1">
            <w:r w:rsidRPr="00697CA9">
              <w:rPr>
                <w:rStyle w:val="Hyperlink"/>
                <w:color w:val="auto"/>
              </w:rPr>
              <w:t>Appendix 1:</w:t>
            </w:r>
            <w:r w:rsidRPr="00697CA9">
              <w:rPr>
                <w:rFonts w:asciiTheme="minorHAnsi" w:hAnsiTheme="minorHAnsi" w:cstheme="minorBidi"/>
                <w:color w:val="auto"/>
                <w:kern w:val="2"/>
                <w:lang w:eastAsia="en-GB"/>
                <w14:ligatures w14:val="standardContextual"/>
              </w:rPr>
              <w:t xml:space="preserve">  </w:t>
            </w:r>
            <w:r w:rsidRPr="00697CA9">
              <w:rPr>
                <w:rStyle w:val="Hyperlink"/>
                <w:color w:val="auto"/>
              </w:rPr>
              <w:t>A</w:t>
            </w:r>
            <w:r w:rsidRPr="00697CA9">
              <w:rPr>
                <w:rStyle w:val="Hyperlink"/>
                <w:color w:val="auto"/>
                <w:lang w:eastAsia="en-GB"/>
              </w:rPr>
              <w:t xml:space="preserve">nnual Statement of a Teacher’s Salary including Headteacher       </w:t>
            </w:r>
            <w:r w:rsidRPr="00697CA9">
              <w:rPr>
                <w:webHidden/>
                <w:color w:val="auto"/>
              </w:rPr>
              <w:tab/>
            </w:r>
            <w:r w:rsidRPr="00697CA9">
              <w:rPr>
                <w:webHidden/>
                <w:color w:val="auto"/>
              </w:rPr>
              <w:fldChar w:fldCharType="begin"/>
            </w:r>
            <w:r w:rsidRPr="00697CA9">
              <w:rPr>
                <w:webHidden/>
                <w:color w:val="auto"/>
              </w:rPr>
              <w:instrText xml:space="preserve"> PAGEREF _Toc191893069 \h </w:instrText>
            </w:r>
            <w:r w:rsidRPr="00697CA9">
              <w:rPr>
                <w:webHidden/>
                <w:color w:val="auto"/>
              </w:rPr>
            </w:r>
            <w:r w:rsidRPr="00697CA9">
              <w:rPr>
                <w:webHidden/>
                <w:color w:val="auto"/>
              </w:rPr>
              <w:fldChar w:fldCharType="separate"/>
            </w:r>
            <w:r w:rsidRPr="00697CA9">
              <w:rPr>
                <w:webHidden/>
                <w:color w:val="auto"/>
              </w:rPr>
              <w:t>13</w:t>
            </w:r>
            <w:r w:rsidRPr="00697CA9">
              <w:rPr>
                <w:webHidden/>
                <w:color w:val="auto"/>
              </w:rPr>
              <w:fldChar w:fldCharType="end"/>
            </w:r>
          </w:hyperlink>
        </w:p>
        <w:p w14:paraId="68BBB4FB" w14:textId="0ABF6D70" w:rsidR="00D707BC" w:rsidRPr="00697CA9" w:rsidRDefault="00D707BC" w:rsidP="009326F7">
          <w:pPr>
            <w:pStyle w:val="TOC1"/>
            <w:rPr>
              <w:rFonts w:asciiTheme="minorHAnsi" w:hAnsiTheme="minorHAnsi" w:cstheme="minorBidi"/>
              <w:color w:val="auto"/>
              <w:kern w:val="2"/>
              <w:szCs w:val="20"/>
              <w:lang w:eastAsia="en-GB"/>
              <w14:ligatures w14:val="standardContextual"/>
            </w:rPr>
          </w:pPr>
          <w:hyperlink w:anchor="_Toc191893070" w:history="1">
            <w:r w:rsidRPr="00697CA9">
              <w:rPr>
                <w:rStyle w:val="Hyperlink"/>
                <w:color w:val="auto"/>
              </w:rPr>
              <w:t>Appendix 2: Teachers' Pay Scales 1 September 202</w:t>
            </w:r>
            <w:r w:rsidR="00682B20" w:rsidRPr="00697CA9">
              <w:rPr>
                <w:rStyle w:val="Hyperlink"/>
                <w:color w:val="auto"/>
              </w:rPr>
              <w:t>5</w:t>
            </w:r>
            <w:r w:rsidRPr="00697CA9">
              <w:rPr>
                <w:webHidden/>
                <w:color w:val="auto"/>
              </w:rPr>
              <w:tab/>
            </w:r>
            <w:r w:rsidRPr="00697CA9">
              <w:rPr>
                <w:webHidden/>
                <w:color w:val="auto"/>
              </w:rPr>
              <w:fldChar w:fldCharType="begin"/>
            </w:r>
            <w:r w:rsidRPr="00697CA9">
              <w:rPr>
                <w:webHidden/>
                <w:color w:val="auto"/>
              </w:rPr>
              <w:instrText xml:space="preserve"> PAGEREF _Toc191893070 \h </w:instrText>
            </w:r>
            <w:r w:rsidRPr="00697CA9">
              <w:rPr>
                <w:webHidden/>
                <w:color w:val="auto"/>
              </w:rPr>
            </w:r>
            <w:r w:rsidRPr="00697CA9">
              <w:rPr>
                <w:webHidden/>
                <w:color w:val="auto"/>
              </w:rPr>
              <w:fldChar w:fldCharType="separate"/>
            </w:r>
            <w:r w:rsidRPr="00697CA9">
              <w:rPr>
                <w:webHidden/>
                <w:color w:val="auto"/>
              </w:rPr>
              <w:t>15</w:t>
            </w:r>
            <w:r w:rsidRPr="00697CA9">
              <w:rPr>
                <w:webHidden/>
                <w:color w:val="auto"/>
              </w:rPr>
              <w:fldChar w:fldCharType="end"/>
            </w:r>
          </w:hyperlink>
        </w:p>
        <w:p w14:paraId="041AF913" w14:textId="6CD61589" w:rsidR="00D707BC" w:rsidRPr="00697CA9" w:rsidRDefault="00D707BC" w:rsidP="009326F7">
          <w:pPr>
            <w:pStyle w:val="TOC1"/>
            <w:rPr>
              <w:rFonts w:asciiTheme="minorHAnsi" w:hAnsiTheme="minorHAnsi" w:cstheme="minorBidi"/>
              <w:color w:val="auto"/>
              <w:kern w:val="2"/>
              <w:lang w:eastAsia="en-GB"/>
              <w14:ligatures w14:val="standardContextual"/>
            </w:rPr>
          </w:pPr>
          <w:hyperlink w:anchor="_Toc191893071" w:history="1">
            <w:r w:rsidRPr="00697CA9">
              <w:rPr>
                <w:rStyle w:val="Hyperlink"/>
                <w:color w:val="auto"/>
              </w:rPr>
              <w:t>Appendix 3: NJC Pay Rates from 1 April 202</w:t>
            </w:r>
            <w:r w:rsidR="00682B20" w:rsidRPr="00697CA9">
              <w:rPr>
                <w:rStyle w:val="Hyperlink"/>
                <w:color w:val="auto"/>
              </w:rPr>
              <w:t>5</w:t>
            </w:r>
            <w:r w:rsidRPr="00697CA9">
              <w:rPr>
                <w:rStyle w:val="Hyperlink"/>
                <w:color w:val="auto"/>
              </w:rPr>
              <w:t xml:space="preserve"> (Realigned)</w:t>
            </w:r>
            <w:r w:rsidRPr="00697CA9">
              <w:rPr>
                <w:webHidden/>
                <w:color w:val="auto"/>
              </w:rPr>
              <w:tab/>
            </w:r>
            <w:r w:rsidRPr="00697CA9">
              <w:rPr>
                <w:webHidden/>
                <w:color w:val="auto"/>
              </w:rPr>
              <w:fldChar w:fldCharType="begin"/>
            </w:r>
            <w:r w:rsidRPr="00697CA9">
              <w:rPr>
                <w:webHidden/>
                <w:color w:val="auto"/>
              </w:rPr>
              <w:instrText xml:space="preserve"> PAGEREF _Toc191893071 \h </w:instrText>
            </w:r>
            <w:r w:rsidRPr="00697CA9">
              <w:rPr>
                <w:webHidden/>
                <w:color w:val="auto"/>
              </w:rPr>
            </w:r>
            <w:r w:rsidRPr="00697CA9">
              <w:rPr>
                <w:webHidden/>
                <w:color w:val="auto"/>
              </w:rPr>
              <w:fldChar w:fldCharType="separate"/>
            </w:r>
            <w:r w:rsidRPr="00697CA9">
              <w:rPr>
                <w:webHidden/>
                <w:color w:val="auto"/>
              </w:rPr>
              <w:t>18</w:t>
            </w:r>
            <w:r w:rsidRPr="00697CA9">
              <w:rPr>
                <w:webHidden/>
                <w:color w:val="auto"/>
              </w:rPr>
              <w:fldChar w:fldCharType="end"/>
            </w:r>
          </w:hyperlink>
        </w:p>
        <w:p w14:paraId="5FBD9A29" w14:textId="19D1F2FF" w:rsidR="00FB081A" w:rsidRDefault="00FB081A" w:rsidP="00FB081A">
          <w:r w:rsidRPr="0047448B">
            <w:rPr>
              <w:noProof/>
              <w:color w:val="auto"/>
              <w:sz w:val="22"/>
              <w:szCs w:val="22"/>
            </w:rPr>
            <w:fldChar w:fldCharType="end"/>
          </w:r>
        </w:p>
      </w:sdtContent>
    </w:sdt>
    <w:p w14:paraId="271A1484" w14:textId="4D367EF3" w:rsidR="008340AD" w:rsidRDefault="008340AD" w:rsidP="00D63739">
      <w:pPr>
        <w:rPr>
          <w:noProof/>
          <w:color w:val="auto"/>
          <w:sz w:val="22"/>
          <w:szCs w:val="22"/>
        </w:rPr>
      </w:pPr>
    </w:p>
    <w:p w14:paraId="6F5863A8" w14:textId="7778F3C3" w:rsidR="00D30A09" w:rsidRDefault="00D30A09">
      <w:pPr>
        <w:rPr>
          <w:noProof/>
          <w:color w:val="auto"/>
          <w:sz w:val="22"/>
          <w:szCs w:val="22"/>
        </w:rPr>
      </w:pPr>
    </w:p>
    <w:p w14:paraId="6A4CC533" w14:textId="0402422F" w:rsidR="00064D4E" w:rsidRPr="00656FA2" w:rsidRDefault="00CB6573" w:rsidP="0002787A">
      <w:pPr>
        <w:pStyle w:val="Heading1"/>
        <w:numPr>
          <w:ilvl w:val="0"/>
          <w:numId w:val="4"/>
        </w:numPr>
        <w:ind w:left="426" w:hanging="426"/>
        <w:rPr>
          <w:color w:val="auto"/>
          <w:sz w:val="28"/>
          <w:szCs w:val="28"/>
        </w:rPr>
      </w:pPr>
      <w:bookmarkStart w:id="5" w:name="_Toc147234241"/>
      <w:bookmarkStart w:id="6" w:name="_Toc191893041"/>
      <w:r>
        <w:rPr>
          <w:color w:val="auto"/>
          <w:sz w:val="28"/>
          <w:szCs w:val="28"/>
        </w:rPr>
        <w:lastRenderedPageBreak/>
        <w:t>P</w:t>
      </w:r>
      <w:r w:rsidR="00064D4E" w:rsidRPr="00656FA2">
        <w:rPr>
          <w:color w:val="auto"/>
          <w:sz w:val="28"/>
          <w:szCs w:val="28"/>
        </w:rPr>
        <w:t>olicy</w:t>
      </w:r>
      <w:bookmarkEnd w:id="5"/>
      <w:r w:rsidR="00064D4E" w:rsidRPr="00656FA2">
        <w:rPr>
          <w:color w:val="auto"/>
          <w:sz w:val="28"/>
          <w:szCs w:val="28"/>
        </w:rPr>
        <w:t xml:space="preserve"> </w:t>
      </w:r>
      <w:r w:rsidR="008F4311" w:rsidRPr="00656FA2">
        <w:rPr>
          <w:color w:val="auto"/>
          <w:sz w:val="28"/>
          <w:szCs w:val="28"/>
        </w:rPr>
        <w:t>Statement</w:t>
      </w:r>
      <w:bookmarkEnd w:id="6"/>
    </w:p>
    <w:p w14:paraId="6B58FA9C" w14:textId="77777777" w:rsidR="00656203" w:rsidRPr="00656FA2" w:rsidRDefault="00656203" w:rsidP="00656203">
      <w:pPr>
        <w:pBdr>
          <w:bottom w:val="single" w:sz="4" w:space="1" w:color="auto"/>
        </w:pBdr>
        <w:rPr>
          <w:color w:val="auto"/>
          <w:sz w:val="12"/>
          <w:szCs w:val="12"/>
        </w:rPr>
      </w:pPr>
    </w:p>
    <w:p w14:paraId="1E3620C1" w14:textId="77777777" w:rsidR="00064D4E" w:rsidRDefault="00064D4E" w:rsidP="00064D4E">
      <w:pPr>
        <w:rPr>
          <w:color w:val="auto"/>
          <w:sz w:val="22"/>
          <w:szCs w:val="22"/>
        </w:rPr>
      </w:pPr>
      <w:bookmarkStart w:id="7" w:name="_Hlk178927936"/>
    </w:p>
    <w:p w14:paraId="0BA907AD" w14:textId="0008FED5" w:rsidR="00656FA2" w:rsidRPr="000D57BC" w:rsidRDefault="004E4DDF" w:rsidP="000D57BC">
      <w:pPr>
        <w:pStyle w:val="Heading2"/>
        <w:jc w:val="both"/>
        <w:rPr>
          <w:rFonts w:eastAsia="Calibri"/>
          <w:color w:val="auto"/>
          <w:lang w:eastAsia="en-GB"/>
        </w:rPr>
      </w:pPr>
      <w:bookmarkStart w:id="8" w:name="_Toc118898477"/>
      <w:bookmarkStart w:id="9" w:name="_Toc191893042"/>
      <w:bookmarkStart w:id="10" w:name="_Toc147234242"/>
      <w:bookmarkEnd w:id="7"/>
      <w:r w:rsidRPr="000D57BC">
        <w:rPr>
          <w:rFonts w:eastAsia="Calibri"/>
          <w:color w:val="auto"/>
          <w:sz w:val="24"/>
          <w:szCs w:val="24"/>
          <w:lang w:eastAsia="en-GB"/>
        </w:rPr>
        <w:t xml:space="preserve">1.1 </w:t>
      </w:r>
      <w:r w:rsidR="00133E04" w:rsidRPr="000D57BC">
        <w:rPr>
          <w:rFonts w:eastAsia="Calibri"/>
          <w:color w:val="auto"/>
          <w:sz w:val="24"/>
          <w:szCs w:val="24"/>
          <w:lang w:eastAsia="en-GB"/>
        </w:rPr>
        <w:tab/>
      </w:r>
      <w:r w:rsidR="007938AC" w:rsidRPr="000D57BC">
        <w:rPr>
          <w:rFonts w:eastAsia="Calibri"/>
          <w:color w:val="auto"/>
          <w:sz w:val="24"/>
          <w:szCs w:val="24"/>
          <w:lang w:eastAsia="en-GB"/>
        </w:rPr>
        <w:t>Introduction</w:t>
      </w:r>
      <w:bookmarkEnd w:id="8"/>
      <w:bookmarkEnd w:id="9"/>
      <w:r w:rsidR="007938AC" w:rsidRPr="000D57BC">
        <w:rPr>
          <w:rFonts w:eastAsia="Calibri"/>
          <w:color w:val="auto"/>
          <w:sz w:val="24"/>
          <w:szCs w:val="24"/>
          <w:lang w:eastAsia="en-GB"/>
        </w:rPr>
        <w:t xml:space="preserve"> </w:t>
      </w:r>
    </w:p>
    <w:p w14:paraId="754B964A" w14:textId="77777777" w:rsidR="00423AC3" w:rsidRDefault="00423AC3" w:rsidP="00423AC3">
      <w:pPr>
        <w:ind w:left="720"/>
        <w:rPr>
          <w:color w:val="auto"/>
          <w:sz w:val="22"/>
          <w:szCs w:val="22"/>
        </w:rPr>
      </w:pPr>
    </w:p>
    <w:p w14:paraId="1108651C" w14:textId="4E94CF94" w:rsidR="00133E04" w:rsidRDefault="007938AC" w:rsidP="00423AC3">
      <w:pPr>
        <w:ind w:left="720"/>
        <w:rPr>
          <w:color w:val="auto"/>
          <w:sz w:val="22"/>
          <w:szCs w:val="22"/>
        </w:rPr>
      </w:pPr>
      <w:r w:rsidRPr="004E4DDF">
        <w:rPr>
          <w:color w:val="auto"/>
          <w:sz w:val="22"/>
          <w:szCs w:val="22"/>
        </w:rPr>
        <w:t xml:space="preserve">The statutory pay arrangements for teachers give significant discretion to </w:t>
      </w:r>
      <w:r w:rsidR="00FA5251">
        <w:rPr>
          <w:color w:val="auto"/>
          <w:sz w:val="22"/>
          <w:szCs w:val="22"/>
        </w:rPr>
        <w:t>G</w:t>
      </w:r>
      <w:r w:rsidRPr="004E4DDF">
        <w:rPr>
          <w:color w:val="auto"/>
          <w:sz w:val="22"/>
          <w:szCs w:val="22"/>
        </w:rPr>
        <w:t xml:space="preserve">overning </w:t>
      </w:r>
      <w:r w:rsidR="00FA5251">
        <w:rPr>
          <w:color w:val="auto"/>
          <w:sz w:val="22"/>
          <w:szCs w:val="22"/>
        </w:rPr>
        <w:t>B</w:t>
      </w:r>
      <w:r w:rsidRPr="004E4DDF">
        <w:rPr>
          <w:color w:val="auto"/>
          <w:sz w:val="22"/>
          <w:szCs w:val="22"/>
        </w:rPr>
        <w:t xml:space="preserve">odies </w:t>
      </w:r>
      <w:r w:rsidR="00311750">
        <w:rPr>
          <w:color w:val="auto"/>
          <w:sz w:val="22"/>
          <w:szCs w:val="22"/>
        </w:rPr>
        <w:t>/ Board of Tru</w:t>
      </w:r>
      <w:r w:rsidR="00311750" w:rsidRPr="00724765">
        <w:rPr>
          <w:color w:val="auto"/>
          <w:sz w:val="22"/>
          <w:szCs w:val="22"/>
        </w:rPr>
        <w:t xml:space="preserve">stees </w:t>
      </w:r>
      <w:r w:rsidRPr="00724765">
        <w:rPr>
          <w:color w:val="auto"/>
          <w:sz w:val="22"/>
          <w:szCs w:val="22"/>
        </w:rPr>
        <w:t xml:space="preserve">to set </w:t>
      </w:r>
      <w:r w:rsidR="000C55D1" w:rsidRPr="00724765">
        <w:rPr>
          <w:color w:val="auto"/>
          <w:sz w:val="22"/>
          <w:szCs w:val="22"/>
        </w:rPr>
        <w:t>Teachers P</w:t>
      </w:r>
      <w:r w:rsidRPr="00724765">
        <w:rPr>
          <w:color w:val="auto"/>
          <w:sz w:val="22"/>
          <w:szCs w:val="22"/>
        </w:rPr>
        <w:t>ay</w:t>
      </w:r>
      <w:r w:rsidR="000C55D1" w:rsidRPr="00724765">
        <w:rPr>
          <w:color w:val="auto"/>
          <w:sz w:val="22"/>
          <w:szCs w:val="22"/>
        </w:rPr>
        <w:t xml:space="preserve">. </w:t>
      </w:r>
      <w:r w:rsidRPr="00724765">
        <w:rPr>
          <w:color w:val="auto"/>
          <w:sz w:val="22"/>
          <w:szCs w:val="22"/>
        </w:rPr>
        <w:t xml:space="preserve">The </w:t>
      </w:r>
      <w:hyperlink r:id="rId10" w:history="1">
        <w:r w:rsidR="00E64150" w:rsidRPr="00724765">
          <w:rPr>
            <w:color w:val="548DD4" w:themeColor="text2" w:themeTint="99"/>
            <w:sz w:val="22"/>
            <w:szCs w:val="22"/>
            <w:u w:val="single"/>
          </w:rPr>
          <w:t>School Teachers' Pay and Conditions (STPCD)</w:t>
        </w:r>
      </w:hyperlink>
      <w:r w:rsidR="00E64150">
        <w:rPr>
          <w:color w:val="0000FF"/>
        </w:rPr>
        <w:t xml:space="preserve"> </w:t>
      </w:r>
      <w:r w:rsidRPr="004E4DDF">
        <w:rPr>
          <w:color w:val="auto"/>
          <w:sz w:val="22"/>
          <w:szCs w:val="22"/>
        </w:rPr>
        <w:t xml:space="preserve">since September 2004, has placed a statutory duty on schools to have a Pay Policy in place which sets out the basis on which they determine </w:t>
      </w:r>
      <w:r w:rsidR="00FA5251">
        <w:rPr>
          <w:color w:val="auto"/>
          <w:sz w:val="22"/>
          <w:szCs w:val="22"/>
        </w:rPr>
        <w:t>T</w:t>
      </w:r>
      <w:r w:rsidRPr="004E4DDF">
        <w:rPr>
          <w:color w:val="auto"/>
          <w:sz w:val="22"/>
          <w:szCs w:val="22"/>
        </w:rPr>
        <w:t>eachers’ pay, and to establish procedures for determining appeals.</w:t>
      </w:r>
      <w:r w:rsidR="007B72B8">
        <w:rPr>
          <w:color w:val="auto"/>
          <w:sz w:val="22"/>
          <w:szCs w:val="22"/>
        </w:rPr>
        <w:t xml:space="preserve"> </w:t>
      </w:r>
      <w:r w:rsidRPr="004E4DDF">
        <w:rPr>
          <w:color w:val="auto"/>
          <w:sz w:val="22"/>
          <w:szCs w:val="22"/>
        </w:rPr>
        <w:t xml:space="preserve">Governing Bodies </w:t>
      </w:r>
      <w:r w:rsidR="000C55D1">
        <w:rPr>
          <w:color w:val="auto"/>
          <w:sz w:val="22"/>
          <w:szCs w:val="22"/>
        </w:rPr>
        <w:t xml:space="preserve">/ </w:t>
      </w:r>
      <w:r w:rsidR="00311750">
        <w:rPr>
          <w:color w:val="auto"/>
          <w:sz w:val="22"/>
          <w:szCs w:val="22"/>
        </w:rPr>
        <w:t xml:space="preserve">Board of Trustees </w:t>
      </w:r>
      <w:r w:rsidRPr="004E4DDF">
        <w:rPr>
          <w:color w:val="auto"/>
          <w:sz w:val="22"/>
          <w:szCs w:val="22"/>
        </w:rPr>
        <w:t>are also recommended within their Pay Policy to stipulate their procedures for determining the pay of support</w:t>
      </w:r>
      <w:r w:rsidR="000C55D1">
        <w:rPr>
          <w:color w:val="auto"/>
          <w:sz w:val="22"/>
          <w:szCs w:val="22"/>
        </w:rPr>
        <w:t xml:space="preserve"> (non-teaching)</w:t>
      </w:r>
      <w:r w:rsidRPr="004E4DDF">
        <w:rPr>
          <w:color w:val="auto"/>
          <w:sz w:val="22"/>
          <w:szCs w:val="22"/>
        </w:rPr>
        <w:t xml:space="preserve"> staff. This should ensure fair and equitable treatment for all staff and minimise the prospect of disputes and legal challenge of pay decisions.</w:t>
      </w:r>
      <w:r w:rsidR="00133E04">
        <w:rPr>
          <w:color w:val="auto"/>
          <w:sz w:val="22"/>
          <w:szCs w:val="22"/>
        </w:rPr>
        <w:t xml:space="preserve"> </w:t>
      </w:r>
      <w:r w:rsidR="000C55D1">
        <w:rPr>
          <w:color w:val="auto"/>
          <w:sz w:val="22"/>
          <w:szCs w:val="22"/>
        </w:rPr>
        <w:t xml:space="preserve">The School, Academy or Trust </w:t>
      </w:r>
      <w:r w:rsidRPr="004E4DDF">
        <w:rPr>
          <w:color w:val="auto"/>
          <w:sz w:val="22"/>
          <w:szCs w:val="22"/>
        </w:rPr>
        <w:t xml:space="preserve">when </w:t>
      </w:r>
      <w:r w:rsidR="00E64150">
        <w:rPr>
          <w:color w:val="auto"/>
          <w:sz w:val="22"/>
          <w:szCs w:val="22"/>
        </w:rPr>
        <w:t>m</w:t>
      </w:r>
      <w:r w:rsidRPr="004E4DDF">
        <w:rPr>
          <w:color w:val="auto"/>
          <w:sz w:val="22"/>
          <w:szCs w:val="22"/>
        </w:rPr>
        <w:t>aking pay decisions,</w:t>
      </w:r>
      <w:r w:rsidR="00015AAB" w:rsidRPr="004E4DDF">
        <w:rPr>
          <w:color w:val="auto"/>
          <w:sz w:val="22"/>
          <w:szCs w:val="22"/>
        </w:rPr>
        <w:t xml:space="preserve"> </w:t>
      </w:r>
      <w:r w:rsidRPr="004E4DDF">
        <w:rPr>
          <w:color w:val="auto"/>
          <w:sz w:val="22"/>
          <w:szCs w:val="22"/>
        </w:rPr>
        <w:t>must have regard both to their Pay Policy and to the staff member’s particular post within the staffing structure. A copy of the staffing structure should be attached to the Pay Policy together with any plan for implementing change.</w:t>
      </w:r>
    </w:p>
    <w:p w14:paraId="602CE770" w14:textId="77777777" w:rsidR="00133E04" w:rsidRDefault="00133E04" w:rsidP="00133E04">
      <w:pPr>
        <w:ind w:left="720"/>
        <w:rPr>
          <w:color w:val="auto"/>
          <w:sz w:val="22"/>
          <w:szCs w:val="22"/>
        </w:rPr>
      </w:pPr>
    </w:p>
    <w:p w14:paraId="0B0D6C2D" w14:textId="3EA38225" w:rsidR="00133E04" w:rsidRDefault="007938AC" w:rsidP="00133E04">
      <w:pPr>
        <w:ind w:left="720"/>
        <w:rPr>
          <w:color w:val="auto"/>
          <w:sz w:val="22"/>
          <w:szCs w:val="22"/>
        </w:rPr>
      </w:pPr>
      <w:r w:rsidRPr="004E4DDF">
        <w:rPr>
          <w:color w:val="auto"/>
          <w:sz w:val="22"/>
          <w:szCs w:val="22"/>
        </w:rPr>
        <w:t>The pay for support</w:t>
      </w:r>
      <w:r w:rsidR="00423AC3">
        <w:rPr>
          <w:color w:val="auto"/>
          <w:sz w:val="22"/>
          <w:szCs w:val="22"/>
        </w:rPr>
        <w:t xml:space="preserve"> </w:t>
      </w:r>
      <w:r w:rsidR="00327282">
        <w:rPr>
          <w:color w:val="auto"/>
          <w:sz w:val="22"/>
          <w:szCs w:val="22"/>
        </w:rPr>
        <w:t>/ associate</w:t>
      </w:r>
      <w:r w:rsidRPr="004E4DDF">
        <w:rPr>
          <w:color w:val="auto"/>
          <w:sz w:val="22"/>
          <w:szCs w:val="22"/>
        </w:rPr>
        <w:t xml:space="preserve"> staff is arranged according to </w:t>
      </w:r>
      <w:r w:rsidR="000C55D1">
        <w:rPr>
          <w:color w:val="auto"/>
          <w:sz w:val="22"/>
          <w:szCs w:val="22"/>
        </w:rPr>
        <w:t>Lo</w:t>
      </w:r>
      <w:r w:rsidRPr="004E4DDF">
        <w:rPr>
          <w:color w:val="auto"/>
          <w:sz w:val="22"/>
          <w:szCs w:val="22"/>
        </w:rPr>
        <w:t xml:space="preserve">cal </w:t>
      </w:r>
      <w:r w:rsidR="000C55D1">
        <w:rPr>
          <w:color w:val="auto"/>
          <w:sz w:val="22"/>
          <w:szCs w:val="22"/>
        </w:rPr>
        <w:t>G</w:t>
      </w:r>
      <w:r w:rsidRPr="004E4DDF">
        <w:rPr>
          <w:color w:val="auto"/>
          <w:sz w:val="22"/>
          <w:szCs w:val="22"/>
        </w:rPr>
        <w:t xml:space="preserve">overnment </w:t>
      </w:r>
      <w:r w:rsidR="000C55D1">
        <w:rPr>
          <w:color w:val="auto"/>
          <w:sz w:val="22"/>
          <w:szCs w:val="22"/>
        </w:rPr>
        <w:t>P</w:t>
      </w:r>
      <w:r w:rsidRPr="004E4DDF">
        <w:rPr>
          <w:color w:val="auto"/>
          <w:sz w:val="22"/>
          <w:szCs w:val="22"/>
        </w:rPr>
        <w:t xml:space="preserve">ay </w:t>
      </w:r>
      <w:r w:rsidR="000C55D1">
        <w:rPr>
          <w:color w:val="auto"/>
          <w:sz w:val="22"/>
          <w:szCs w:val="22"/>
        </w:rPr>
        <w:t>S</w:t>
      </w:r>
      <w:r w:rsidRPr="004E4DDF">
        <w:rPr>
          <w:color w:val="auto"/>
          <w:sz w:val="22"/>
          <w:szCs w:val="22"/>
        </w:rPr>
        <w:t xml:space="preserve">cales (determined locally) and the applicable </w:t>
      </w:r>
      <w:r w:rsidR="000C55D1">
        <w:rPr>
          <w:color w:val="auto"/>
          <w:sz w:val="22"/>
          <w:szCs w:val="22"/>
        </w:rPr>
        <w:t>C</w:t>
      </w:r>
      <w:r w:rsidRPr="004E4DDF">
        <w:rPr>
          <w:color w:val="auto"/>
          <w:sz w:val="22"/>
          <w:szCs w:val="22"/>
        </w:rPr>
        <w:t xml:space="preserve">onditions of </w:t>
      </w:r>
      <w:r w:rsidR="000C55D1">
        <w:rPr>
          <w:color w:val="auto"/>
          <w:sz w:val="22"/>
          <w:szCs w:val="22"/>
        </w:rPr>
        <w:t>S</w:t>
      </w:r>
      <w:r w:rsidRPr="004E4DDF">
        <w:rPr>
          <w:color w:val="auto"/>
          <w:sz w:val="22"/>
          <w:szCs w:val="22"/>
        </w:rPr>
        <w:t xml:space="preserve">ervice. </w:t>
      </w:r>
      <w:sdt>
        <w:sdtPr>
          <w:rPr>
            <w:color w:val="auto"/>
            <w:sz w:val="22"/>
            <w:szCs w:val="22"/>
          </w:rPr>
          <w:alias w:val="Name of Committee/Governing Body/Board of Trustess"/>
          <w:tag w:val="Name of Committee/Governing Body/Board of Trustess"/>
          <w:id w:val="197133765"/>
          <w:placeholder>
            <w:docPart w:val="DefaultPlaceholder_-1854013440"/>
          </w:placeholder>
        </w:sdtPr>
        <w:sdtEndPr>
          <w:rPr>
            <w:color w:val="548DD4" w:themeColor="text2" w:themeTint="99"/>
          </w:rPr>
        </w:sdtEndPr>
        <w:sdtContent>
          <w:r w:rsidR="00E64150" w:rsidRPr="00555706">
            <w:rPr>
              <w:color w:val="548DD4" w:themeColor="text2" w:themeTint="99"/>
              <w:sz w:val="22"/>
              <w:szCs w:val="22"/>
            </w:rPr>
            <w:t xml:space="preserve">Insert </w:t>
          </w:r>
          <w:r w:rsidR="00555706" w:rsidRPr="00555706">
            <w:rPr>
              <w:color w:val="548DD4" w:themeColor="text2" w:themeTint="99"/>
              <w:sz w:val="22"/>
              <w:szCs w:val="22"/>
            </w:rPr>
            <w:t xml:space="preserve">the </w:t>
          </w:r>
          <w:r w:rsidR="00E64150" w:rsidRPr="00555706">
            <w:rPr>
              <w:color w:val="548DD4" w:themeColor="text2" w:themeTint="99"/>
              <w:sz w:val="22"/>
              <w:szCs w:val="22"/>
            </w:rPr>
            <w:t xml:space="preserve">Name of </w:t>
          </w:r>
          <w:proofErr w:type="spellStart"/>
          <w:r w:rsidR="000C55D1" w:rsidRPr="00555706">
            <w:rPr>
              <w:color w:val="548DD4" w:themeColor="text2" w:themeTint="99"/>
              <w:sz w:val="22"/>
              <w:szCs w:val="22"/>
            </w:rPr>
            <w:t>C</w:t>
          </w:r>
          <w:r w:rsidRPr="00555706">
            <w:rPr>
              <w:color w:val="548DD4" w:themeColor="text2" w:themeTint="99"/>
              <w:sz w:val="22"/>
              <w:szCs w:val="22"/>
            </w:rPr>
            <w:t>omm</w:t>
          </w:r>
          <w:r w:rsidR="0021024C">
            <w:t>Blakehill</w:t>
          </w:r>
          <w:proofErr w:type="spellEnd"/>
          <w:r w:rsidR="0021024C">
            <w:t xml:space="preserve"> Primary School Governing Body</w:t>
          </w:r>
        </w:sdtContent>
      </w:sdt>
      <w:r w:rsidRPr="004E4DDF">
        <w:rPr>
          <w:color w:val="auto"/>
          <w:sz w:val="22"/>
          <w:szCs w:val="22"/>
        </w:rPr>
        <w:t xml:space="preserve"> has delegated powers to determine the pay of all support staff </w:t>
      </w:r>
      <w:r w:rsidR="00724765" w:rsidRPr="00724765">
        <w:rPr>
          <w:color w:val="548DD4" w:themeColor="text2" w:themeTint="99"/>
          <w:sz w:val="22"/>
          <w:szCs w:val="22"/>
        </w:rPr>
        <w:t>(</w:t>
      </w:r>
      <w:hyperlink r:id="rId11" w:history="1">
        <w:r w:rsidR="00724765" w:rsidRPr="00724765">
          <w:rPr>
            <w:color w:val="548DD4" w:themeColor="text2" w:themeTint="99"/>
            <w:sz w:val="22"/>
            <w:szCs w:val="22"/>
            <w:u w:val="single"/>
          </w:rPr>
          <w:t>School Standards and Framework Act 1998</w:t>
        </w:r>
      </w:hyperlink>
      <w:r w:rsidR="00724765" w:rsidRPr="00724765">
        <w:rPr>
          <w:color w:val="548DD4" w:themeColor="text2" w:themeTint="99"/>
          <w:sz w:val="22"/>
          <w:szCs w:val="22"/>
        </w:rPr>
        <w:t>)</w:t>
      </w:r>
      <w:r w:rsidR="00724765" w:rsidRPr="00724765">
        <w:rPr>
          <w:color w:val="auto"/>
          <w:sz w:val="22"/>
          <w:szCs w:val="22"/>
        </w:rPr>
        <w:t>.</w:t>
      </w:r>
    </w:p>
    <w:p w14:paraId="004AD22E" w14:textId="77777777" w:rsidR="00133E04" w:rsidRDefault="00133E04" w:rsidP="00133E04">
      <w:pPr>
        <w:ind w:left="720"/>
        <w:rPr>
          <w:color w:val="auto"/>
          <w:sz w:val="22"/>
          <w:szCs w:val="22"/>
        </w:rPr>
      </w:pPr>
    </w:p>
    <w:p w14:paraId="678481F5" w14:textId="16767F04" w:rsidR="007938AC" w:rsidRPr="004E4DDF" w:rsidRDefault="000C55D1" w:rsidP="00133E04">
      <w:pPr>
        <w:ind w:left="720"/>
        <w:rPr>
          <w:color w:val="auto"/>
          <w:sz w:val="22"/>
          <w:szCs w:val="22"/>
        </w:rPr>
      </w:pPr>
      <w:r>
        <w:rPr>
          <w:color w:val="auto"/>
          <w:sz w:val="22"/>
          <w:szCs w:val="22"/>
        </w:rPr>
        <w:t>It</w:t>
      </w:r>
      <w:r w:rsidR="007938AC" w:rsidRPr="004E4DDF">
        <w:rPr>
          <w:color w:val="auto"/>
          <w:sz w:val="22"/>
          <w:szCs w:val="22"/>
        </w:rPr>
        <w:t xml:space="preserve"> is recognised that Academies </w:t>
      </w:r>
      <w:r>
        <w:rPr>
          <w:color w:val="auto"/>
          <w:sz w:val="22"/>
          <w:szCs w:val="22"/>
        </w:rPr>
        <w:t xml:space="preserve">and Trusts </w:t>
      </w:r>
      <w:r w:rsidR="007938AC" w:rsidRPr="004E4DDF">
        <w:rPr>
          <w:color w:val="auto"/>
          <w:sz w:val="22"/>
          <w:szCs w:val="22"/>
        </w:rPr>
        <w:t>are not obliged to follow nationally agreed terms and conditions for teachers and support staff</w:t>
      </w:r>
      <w:r>
        <w:rPr>
          <w:color w:val="auto"/>
          <w:sz w:val="22"/>
          <w:szCs w:val="22"/>
        </w:rPr>
        <w:t xml:space="preserve">, however, this document assumes </w:t>
      </w:r>
      <w:r w:rsidR="007938AC" w:rsidRPr="004E4DDF">
        <w:rPr>
          <w:color w:val="auto"/>
          <w:sz w:val="22"/>
          <w:szCs w:val="22"/>
        </w:rPr>
        <w:t xml:space="preserve">that a decision has been taken to </w:t>
      </w:r>
      <w:r>
        <w:rPr>
          <w:color w:val="auto"/>
          <w:sz w:val="22"/>
          <w:szCs w:val="22"/>
        </w:rPr>
        <w:t>do so.</w:t>
      </w:r>
    </w:p>
    <w:p w14:paraId="617A73D6" w14:textId="77777777" w:rsidR="007938AC" w:rsidRPr="00656FA2" w:rsidRDefault="007938AC" w:rsidP="007938AC">
      <w:pPr>
        <w:pStyle w:val="Heading2"/>
        <w:jc w:val="both"/>
        <w:rPr>
          <w:b/>
          <w:color w:val="auto"/>
          <w:sz w:val="22"/>
          <w:szCs w:val="22"/>
        </w:rPr>
      </w:pPr>
    </w:p>
    <w:p w14:paraId="31BABECC" w14:textId="560313FD" w:rsidR="007938AC" w:rsidRPr="00B516FD" w:rsidRDefault="00133E04" w:rsidP="000D57BC">
      <w:pPr>
        <w:pStyle w:val="Heading2"/>
        <w:jc w:val="both"/>
        <w:rPr>
          <w:rFonts w:eastAsia="Calibri"/>
          <w:color w:val="auto"/>
          <w:sz w:val="24"/>
          <w:szCs w:val="24"/>
          <w:lang w:eastAsia="en-GB"/>
        </w:rPr>
      </w:pPr>
      <w:bookmarkStart w:id="11" w:name="_Toc118898478"/>
      <w:bookmarkStart w:id="12" w:name="_Toc191893043"/>
      <w:bookmarkStart w:id="13" w:name="_Hlk182485758"/>
      <w:r w:rsidRPr="000D57BC">
        <w:rPr>
          <w:rFonts w:eastAsia="Calibri"/>
          <w:color w:val="auto"/>
          <w:sz w:val="24"/>
          <w:szCs w:val="24"/>
          <w:lang w:eastAsia="en-GB"/>
        </w:rPr>
        <w:t>1.2</w:t>
      </w:r>
      <w:r w:rsidRPr="000D57BC">
        <w:rPr>
          <w:rFonts w:eastAsia="Calibri"/>
          <w:color w:val="auto"/>
          <w:sz w:val="24"/>
          <w:szCs w:val="24"/>
          <w:lang w:eastAsia="en-GB"/>
        </w:rPr>
        <w:tab/>
      </w:r>
      <w:r w:rsidR="007938AC" w:rsidRPr="000D57BC">
        <w:rPr>
          <w:rFonts w:eastAsia="Calibri"/>
          <w:color w:val="auto"/>
          <w:sz w:val="24"/>
          <w:szCs w:val="24"/>
          <w:lang w:eastAsia="en-GB"/>
        </w:rPr>
        <w:t>Statement</w:t>
      </w:r>
      <w:r w:rsidR="00DE0FCF">
        <w:rPr>
          <w:rFonts w:eastAsia="Calibri"/>
          <w:color w:val="auto"/>
          <w:sz w:val="24"/>
          <w:szCs w:val="24"/>
          <w:lang w:eastAsia="en-GB"/>
        </w:rPr>
        <w:t xml:space="preserve"> of</w:t>
      </w:r>
      <w:r w:rsidR="007938AC" w:rsidRPr="000D57BC">
        <w:rPr>
          <w:rFonts w:eastAsia="Calibri"/>
          <w:color w:val="auto"/>
          <w:sz w:val="24"/>
          <w:szCs w:val="24"/>
          <w:lang w:eastAsia="en-GB"/>
        </w:rPr>
        <w:t xml:space="preserve"> </w:t>
      </w:r>
      <w:bookmarkEnd w:id="11"/>
      <w:r w:rsidR="00DE0FCF">
        <w:rPr>
          <w:rFonts w:eastAsia="Calibri"/>
          <w:color w:val="auto"/>
          <w:sz w:val="24"/>
          <w:szCs w:val="24"/>
          <w:lang w:eastAsia="en-GB"/>
        </w:rPr>
        <w:t>Intent</w:t>
      </w:r>
      <w:bookmarkEnd w:id="12"/>
    </w:p>
    <w:p w14:paraId="64365AB8" w14:textId="77777777" w:rsidR="007938AC" w:rsidRPr="00DE0FCF" w:rsidRDefault="007938AC" w:rsidP="007938AC">
      <w:pPr>
        <w:rPr>
          <w:color w:val="auto"/>
          <w:sz w:val="22"/>
          <w:szCs w:val="22"/>
        </w:rPr>
      </w:pPr>
    </w:p>
    <w:p w14:paraId="5B900F86" w14:textId="77777777" w:rsidR="00DE0FCF" w:rsidRPr="00DE0FCF" w:rsidRDefault="00133E04" w:rsidP="00423AC3">
      <w:pPr>
        <w:ind w:left="720"/>
        <w:rPr>
          <w:color w:val="auto"/>
          <w:sz w:val="22"/>
          <w:szCs w:val="22"/>
        </w:rPr>
      </w:pPr>
      <w:r w:rsidRPr="00DE0FCF">
        <w:rPr>
          <w:color w:val="auto"/>
          <w:sz w:val="22"/>
          <w:szCs w:val="22"/>
        </w:rPr>
        <w:t xml:space="preserve">The Governing Body / </w:t>
      </w:r>
      <w:r w:rsidR="00E4528B" w:rsidRPr="00DE0FCF">
        <w:rPr>
          <w:color w:val="auto"/>
          <w:sz w:val="22"/>
          <w:szCs w:val="22"/>
        </w:rPr>
        <w:t>Board of Trustees</w:t>
      </w:r>
      <w:r w:rsidR="007938AC" w:rsidRPr="00DE0FCF">
        <w:rPr>
          <w:color w:val="auto"/>
          <w:sz w:val="22"/>
          <w:szCs w:val="22"/>
        </w:rPr>
        <w:t xml:space="preserve"> of the </w:t>
      </w:r>
      <w:r w:rsidR="00724765" w:rsidRPr="00DE0FCF">
        <w:rPr>
          <w:color w:val="auto"/>
          <w:sz w:val="22"/>
          <w:szCs w:val="22"/>
        </w:rPr>
        <w:t>School / Academy / Trust</w:t>
      </w:r>
      <w:r w:rsidR="007938AC" w:rsidRPr="00DE0FCF">
        <w:rPr>
          <w:color w:val="auto"/>
          <w:sz w:val="22"/>
          <w:szCs w:val="22"/>
        </w:rPr>
        <w:t xml:space="preserve"> will seek to ensure that all teaching and support staff are valued and</w:t>
      </w:r>
      <w:r w:rsidR="00E837DC" w:rsidRPr="00DE0FCF">
        <w:rPr>
          <w:color w:val="auto"/>
          <w:sz w:val="22"/>
          <w:szCs w:val="22"/>
        </w:rPr>
        <w:t xml:space="preserve"> </w:t>
      </w:r>
      <w:r w:rsidR="007938AC" w:rsidRPr="00DE0FCF">
        <w:rPr>
          <w:color w:val="auto"/>
          <w:sz w:val="22"/>
          <w:szCs w:val="22"/>
        </w:rPr>
        <w:t>receive proper recognition for their work and contribution to school life.</w:t>
      </w:r>
      <w:r w:rsidR="00423AC3" w:rsidRPr="00DE0FCF">
        <w:rPr>
          <w:color w:val="auto"/>
          <w:sz w:val="22"/>
          <w:szCs w:val="22"/>
        </w:rPr>
        <w:t xml:space="preserve">    </w:t>
      </w:r>
    </w:p>
    <w:p w14:paraId="4DD5AC3B" w14:textId="77777777" w:rsidR="00DE0FCF" w:rsidRPr="00DE0FCF" w:rsidRDefault="00DE0FCF" w:rsidP="00423AC3">
      <w:pPr>
        <w:ind w:left="720"/>
        <w:rPr>
          <w:color w:val="auto"/>
          <w:sz w:val="22"/>
          <w:szCs w:val="22"/>
        </w:rPr>
      </w:pPr>
    </w:p>
    <w:p w14:paraId="19CCA1B8" w14:textId="40921B79" w:rsidR="007938AC" w:rsidRPr="00DE0FCF" w:rsidRDefault="007938AC" w:rsidP="00423AC3">
      <w:pPr>
        <w:ind w:left="720"/>
        <w:rPr>
          <w:color w:val="auto"/>
          <w:sz w:val="22"/>
          <w:szCs w:val="22"/>
        </w:rPr>
      </w:pPr>
      <w:r w:rsidRPr="00DE0FCF">
        <w:rPr>
          <w:color w:val="auto"/>
          <w:sz w:val="22"/>
          <w:szCs w:val="22"/>
        </w:rPr>
        <w:t xml:space="preserve">This policy will be applied to the pay of all staff employed to work in the </w:t>
      </w:r>
      <w:bookmarkStart w:id="14" w:name="_Hlk176874135"/>
      <w:sdt>
        <w:sdtPr>
          <w:rPr>
            <w:rStyle w:val="ArialNormalChar"/>
          </w:rPr>
          <w:alias w:val="School/Academy/Trust Name"/>
          <w:tag w:val="Organisation"/>
          <w:id w:val="-486094887"/>
          <w:placeholder>
            <w:docPart w:val="2F58ADDC60FB4FBCB1D99620F6FD4E41"/>
          </w:placeholder>
          <w15:color w:val="000000"/>
          <w:text/>
        </w:sdtPr>
        <w:sdtEndPr>
          <w:rPr>
            <w:rStyle w:val="DefaultParagraphFont"/>
            <w:rFonts w:eastAsiaTheme="minorEastAsia"/>
            <w:kern w:val="0"/>
            <w:sz w:val="24"/>
            <w:szCs w:val="24"/>
            <w14:ligatures w14:val="none"/>
          </w:rPr>
        </w:sdtEndPr>
        <w:sdtContent>
          <w:r w:rsidR="0021024C">
            <w:t>Blakehill Primary School</w:t>
          </w:r>
        </w:sdtContent>
      </w:sdt>
      <w:bookmarkEnd w:id="14"/>
      <w:r w:rsidRPr="00DE0FCF">
        <w:rPr>
          <w:color w:val="auto"/>
          <w:sz w:val="22"/>
          <w:szCs w:val="22"/>
        </w:rPr>
        <w:t>, excluding any staff</w:t>
      </w:r>
      <w:r w:rsidR="00E837DC" w:rsidRPr="00DE0FCF">
        <w:rPr>
          <w:color w:val="auto"/>
          <w:sz w:val="22"/>
          <w:szCs w:val="22"/>
        </w:rPr>
        <w:t xml:space="preserve"> </w:t>
      </w:r>
      <w:r w:rsidRPr="00DE0FCF">
        <w:rPr>
          <w:color w:val="auto"/>
          <w:sz w:val="22"/>
          <w:szCs w:val="22"/>
        </w:rPr>
        <w:t xml:space="preserve">whose pay is not determined by </w:t>
      </w:r>
      <w:r w:rsidR="00133E04" w:rsidRPr="00DE0FCF">
        <w:rPr>
          <w:color w:val="auto"/>
          <w:sz w:val="22"/>
          <w:szCs w:val="22"/>
        </w:rPr>
        <w:t xml:space="preserve">The Governing Body / </w:t>
      </w:r>
      <w:r w:rsidR="00E4528B" w:rsidRPr="00DE0FCF">
        <w:rPr>
          <w:color w:val="auto"/>
          <w:sz w:val="22"/>
          <w:szCs w:val="22"/>
        </w:rPr>
        <w:t>Board of Trustees</w:t>
      </w:r>
      <w:r w:rsidRPr="00DE0FCF">
        <w:rPr>
          <w:color w:val="auto"/>
          <w:sz w:val="22"/>
          <w:szCs w:val="22"/>
        </w:rPr>
        <w:t xml:space="preserve">. The prime statutory duty of Governing Bodies, as set out in paragraph 21(2) of the </w:t>
      </w:r>
      <w:hyperlink r:id="rId12" w:history="1">
        <w:r w:rsidR="00724765" w:rsidRPr="00DE0FCF">
          <w:rPr>
            <w:color w:val="548DD4" w:themeColor="text2" w:themeTint="99"/>
            <w:sz w:val="22"/>
            <w:szCs w:val="22"/>
            <w:u w:val="single"/>
          </w:rPr>
          <w:t>Education Act 2002</w:t>
        </w:r>
      </w:hyperlink>
      <w:r w:rsidRPr="00DE0FCF">
        <w:rPr>
          <w:color w:val="auto"/>
          <w:sz w:val="22"/>
          <w:szCs w:val="22"/>
        </w:rPr>
        <w:t>, is to “conduct the school with a view to promoting high standards of educational achievement at the school”. The School Pay Policy is intended to support that statutory duty.</w:t>
      </w:r>
    </w:p>
    <w:bookmarkEnd w:id="13"/>
    <w:p w14:paraId="6BA5599C" w14:textId="77777777" w:rsidR="00521172" w:rsidRPr="00656FA2" w:rsidRDefault="00521172" w:rsidP="00133E04">
      <w:pPr>
        <w:ind w:left="720"/>
        <w:rPr>
          <w:color w:val="auto"/>
          <w:sz w:val="22"/>
          <w:szCs w:val="22"/>
        </w:rPr>
      </w:pPr>
    </w:p>
    <w:p w14:paraId="592D0523" w14:textId="20A1ADCB" w:rsidR="00521172" w:rsidRPr="00B516FD" w:rsidRDefault="00521172" w:rsidP="00B516FD">
      <w:pPr>
        <w:pStyle w:val="Heading2"/>
        <w:jc w:val="both"/>
        <w:rPr>
          <w:rFonts w:eastAsia="Calibri"/>
          <w:color w:val="auto"/>
          <w:sz w:val="24"/>
          <w:szCs w:val="24"/>
          <w:lang w:eastAsia="en-GB"/>
        </w:rPr>
      </w:pPr>
      <w:bookmarkStart w:id="15" w:name="_Toc191893044"/>
      <w:bookmarkStart w:id="16" w:name="_Toc118898506"/>
      <w:r w:rsidRPr="00B516FD">
        <w:rPr>
          <w:rFonts w:eastAsia="Calibri"/>
          <w:color w:val="auto"/>
          <w:sz w:val="24"/>
          <w:szCs w:val="24"/>
          <w:lang w:eastAsia="en-GB"/>
        </w:rPr>
        <w:t>1.</w:t>
      </w:r>
      <w:r w:rsidR="00B516FD">
        <w:rPr>
          <w:rFonts w:eastAsia="Calibri"/>
          <w:color w:val="auto"/>
          <w:sz w:val="24"/>
          <w:szCs w:val="24"/>
          <w:lang w:eastAsia="en-GB"/>
        </w:rPr>
        <w:t>3</w:t>
      </w:r>
      <w:r w:rsidRPr="00B516FD">
        <w:rPr>
          <w:rFonts w:eastAsia="Calibri"/>
          <w:color w:val="auto"/>
          <w:sz w:val="24"/>
          <w:szCs w:val="24"/>
          <w:lang w:eastAsia="en-GB"/>
        </w:rPr>
        <w:tab/>
        <w:t>Appraisals</w:t>
      </w:r>
      <w:bookmarkEnd w:id="15"/>
      <w:r w:rsidRPr="00B516FD">
        <w:rPr>
          <w:rFonts w:eastAsia="Calibri"/>
          <w:color w:val="auto"/>
          <w:sz w:val="24"/>
          <w:szCs w:val="24"/>
          <w:lang w:eastAsia="en-GB"/>
        </w:rPr>
        <w:t xml:space="preserve"> </w:t>
      </w:r>
      <w:bookmarkEnd w:id="16"/>
    </w:p>
    <w:p w14:paraId="2F2AE8E2" w14:textId="77777777" w:rsidR="00521172" w:rsidRPr="007778F7" w:rsidRDefault="00521172" w:rsidP="00521172">
      <w:pPr>
        <w:pStyle w:val="Heading2"/>
        <w:ind w:left="720" w:hanging="720"/>
        <w:rPr>
          <w:rFonts w:eastAsia="Calibri"/>
          <w:color w:val="4A442A" w:themeColor="background2" w:themeShade="40"/>
          <w:sz w:val="22"/>
          <w:szCs w:val="22"/>
          <w:lang w:eastAsia="en-GB"/>
        </w:rPr>
      </w:pPr>
    </w:p>
    <w:p w14:paraId="088D4710" w14:textId="77777777" w:rsidR="00423AC3" w:rsidRDefault="00521172" w:rsidP="00423AC3">
      <w:pPr>
        <w:pStyle w:val="ListParagraph"/>
        <w:widowControl w:val="0"/>
        <w:autoSpaceDE w:val="0"/>
        <w:autoSpaceDN w:val="0"/>
        <w:adjustRightInd w:val="0"/>
        <w:ind w:left="709"/>
        <w:rPr>
          <w:color w:val="auto"/>
          <w:sz w:val="22"/>
          <w:szCs w:val="22"/>
        </w:rPr>
      </w:pPr>
      <w:bookmarkStart w:id="17" w:name="_Toc118898507"/>
      <w:r w:rsidRPr="0096011D">
        <w:rPr>
          <w:color w:val="auto"/>
          <w:sz w:val="22"/>
          <w:szCs w:val="22"/>
        </w:rPr>
        <w:t xml:space="preserve">All </w:t>
      </w:r>
      <w:r>
        <w:rPr>
          <w:color w:val="auto"/>
          <w:sz w:val="22"/>
          <w:szCs w:val="22"/>
        </w:rPr>
        <w:t xml:space="preserve">staff (including Leadership) </w:t>
      </w:r>
      <w:r w:rsidRPr="000D57BC">
        <w:rPr>
          <w:color w:val="auto"/>
          <w:sz w:val="22"/>
          <w:szCs w:val="22"/>
        </w:rPr>
        <w:t xml:space="preserve">can expect to receive regular, constructive, feedback on their performance and are subject to an annual appraisal that recognises their strengths, informs plans for their future development and helps enhance their professional practice. </w:t>
      </w:r>
      <w:bookmarkStart w:id="18" w:name="_Toc118898480"/>
      <w:bookmarkEnd w:id="17"/>
    </w:p>
    <w:p w14:paraId="6F9C1ADD" w14:textId="77777777" w:rsidR="00423AC3" w:rsidRDefault="00423AC3" w:rsidP="00423AC3">
      <w:pPr>
        <w:widowControl w:val="0"/>
        <w:autoSpaceDE w:val="0"/>
        <w:autoSpaceDN w:val="0"/>
        <w:adjustRightInd w:val="0"/>
        <w:rPr>
          <w:rFonts w:eastAsia="Calibri"/>
          <w:color w:val="auto"/>
          <w:lang w:eastAsia="en-GB"/>
        </w:rPr>
      </w:pPr>
    </w:p>
    <w:p w14:paraId="7BABDFA8" w14:textId="732264EA" w:rsidR="007938AC" w:rsidRPr="00B516FD" w:rsidRDefault="00423AC3" w:rsidP="00B516FD">
      <w:pPr>
        <w:pStyle w:val="Heading2"/>
        <w:jc w:val="both"/>
        <w:rPr>
          <w:rFonts w:eastAsia="Calibri"/>
          <w:color w:val="auto"/>
          <w:sz w:val="24"/>
          <w:szCs w:val="24"/>
          <w:lang w:eastAsia="en-GB"/>
        </w:rPr>
      </w:pPr>
      <w:bookmarkStart w:id="19" w:name="_Toc191893045"/>
      <w:r w:rsidRPr="00B516FD">
        <w:rPr>
          <w:rFonts w:eastAsia="Calibri"/>
          <w:color w:val="auto"/>
          <w:sz w:val="24"/>
          <w:szCs w:val="24"/>
          <w:lang w:eastAsia="en-GB"/>
        </w:rPr>
        <w:t>1</w:t>
      </w:r>
      <w:r w:rsidR="00133E04" w:rsidRPr="00B516FD">
        <w:rPr>
          <w:rFonts w:eastAsia="Calibri"/>
          <w:color w:val="auto"/>
          <w:sz w:val="24"/>
          <w:szCs w:val="24"/>
          <w:lang w:eastAsia="en-GB"/>
        </w:rPr>
        <w:t>.</w:t>
      </w:r>
      <w:r w:rsidR="00B516FD" w:rsidRPr="00B516FD">
        <w:rPr>
          <w:rFonts w:eastAsia="Calibri"/>
          <w:color w:val="auto"/>
          <w:sz w:val="24"/>
          <w:szCs w:val="24"/>
          <w:lang w:eastAsia="en-GB"/>
        </w:rPr>
        <w:t>4</w:t>
      </w:r>
      <w:r w:rsidR="00133E04" w:rsidRPr="00B516FD">
        <w:rPr>
          <w:rFonts w:eastAsia="Calibri"/>
          <w:color w:val="auto"/>
          <w:sz w:val="24"/>
          <w:szCs w:val="24"/>
          <w:lang w:eastAsia="en-GB"/>
        </w:rPr>
        <w:tab/>
      </w:r>
      <w:r w:rsidR="007938AC" w:rsidRPr="00B516FD">
        <w:rPr>
          <w:rFonts w:eastAsia="Calibri"/>
          <w:color w:val="auto"/>
          <w:sz w:val="24"/>
          <w:szCs w:val="24"/>
          <w:lang w:eastAsia="en-GB"/>
        </w:rPr>
        <w:t>General Provisions</w:t>
      </w:r>
      <w:bookmarkEnd w:id="18"/>
      <w:bookmarkEnd w:id="19"/>
    </w:p>
    <w:p w14:paraId="0BB02AC4" w14:textId="77777777" w:rsidR="007938AC" w:rsidRPr="00656FA2" w:rsidRDefault="007938AC" w:rsidP="007938AC">
      <w:pPr>
        <w:ind w:left="720" w:hanging="720"/>
        <w:jc w:val="both"/>
        <w:rPr>
          <w:color w:val="auto"/>
          <w:sz w:val="22"/>
          <w:szCs w:val="22"/>
        </w:rPr>
      </w:pPr>
    </w:p>
    <w:p w14:paraId="00656910" w14:textId="78326AB2" w:rsidR="007938AC" w:rsidRDefault="007938AC" w:rsidP="00133E04">
      <w:pPr>
        <w:ind w:left="720"/>
        <w:rPr>
          <w:color w:val="auto"/>
          <w:sz w:val="22"/>
          <w:szCs w:val="22"/>
        </w:rPr>
      </w:pPr>
      <w:r w:rsidRPr="00656FA2">
        <w:rPr>
          <w:color w:val="auto"/>
          <w:sz w:val="22"/>
          <w:szCs w:val="22"/>
        </w:rPr>
        <w:t>The Pay Policy will comply with the provisions of The Equality Act 2010</w:t>
      </w:r>
      <w:r w:rsidR="0014172F">
        <w:rPr>
          <w:color w:val="auto"/>
          <w:sz w:val="22"/>
          <w:szCs w:val="22"/>
        </w:rPr>
        <w:t>/12</w:t>
      </w:r>
      <w:r w:rsidRPr="00656FA2">
        <w:rPr>
          <w:color w:val="auto"/>
          <w:sz w:val="22"/>
          <w:szCs w:val="22"/>
        </w:rPr>
        <w:t>, The Employment</w:t>
      </w:r>
      <w:r w:rsidR="00E837DC">
        <w:rPr>
          <w:color w:val="auto"/>
          <w:sz w:val="22"/>
          <w:szCs w:val="22"/>
        </w:rPr>
        <w:t xml:space="preserve"> </w:t>
      </w:r>
      <w:r w:rsidRPr="00656FA2">
        <w:rPr>
          <w:color w:val="auto"/>
          <w:sz w:val="22"/>
          <w:szCs w:val="22"/>
        </w:rPr>
        <w:t>Rights Act 1996, The Employment Relations Act 1999 and The Employment Act 2002, as well as The Part</w:t>
      </w:r>
      <w:r w:rsidR="008D36B8">
        <w:rPr>
          <w:color w:val="auto"/>
          <w:sz w:val="22"/>
          <w:szCs w:val="22"/>
        </w:rPr>
        <w:t xml:space="preserve">-time </w:t>
      </w:r>
      <w:r w:rsidRPr="00656FA2">
        <w:rPr>
          <w:color w:val="auto"/>
          <w:sz w:val="22"/>
          <w:szCs w:val="22"/>
        </w:rPr>
        <w:t xml:space="preserve">Workers (Prevention of Less Favourable Treatment) Regulations 2000, The Employment Act 2008 and the relevant ACAS code of practice (regarding dispute resolution), The Fixed Term Employees (Prevention of Less Favourable Treatment) Regulations 2002, The Agency Workers Regulations 2010. </w:t>
      </w:r>
      <w:r w:rsidR="00133E04">
        <w:rPr>
          <w:color w:val="auto"/>
          <w:sz w:val="22"/>
          <w:szCs w:val="22"/>
        </w:rPr>
        <w:t xml:space="preserve">The Governing Body / </w:t>
      </w:r>
      <w:r w:rsidR="00E4528B">
        <w:rPr>
          <w:color w:val="auto"/>
          <w:sz w:val="22"/>
          <w:szCs w:val="22"/>
        </w:rPr>
        <w:t>Board of Trustees</w:t>
      </w:r>
      <w:r w:rsidRPr="00656FA2">
        <w:rPr>
          <w:color w:val="auto"/>
          <w:sz w:val="22"/>
          <w:szCs w:val="22"/>
        </w:rPr>
        <w:t xml:space="preserve"> will promote equality in a manner consistent with its duty under Section 149 Equality Act 2010, particularly</w:t>
      </w:r>
      <w:r w:rsidR="00015AAB">
        <w:rPr>
          <w:color w:val="auto"/>
          <w:sz w:val="22"/>
          <w:szCs w:val="22"/>
        </w:rPr>
        <w:t>,</w:t>
      </w:r>
      <w:r w:rsidRPr="00656FA2">
        <w:rPr>
          <w:color w:val="auto"/>
          <w:sz w:val="22"/>
          <w:szCs w:val="22"/>
        </w:rPr>
        <w:t xml:space="preserve"> </w:t>
      </w:r>
      <w:r w:rsidRPr="00656FA2">
        <w:rPr>
          <w:color w:val="auto"/>
          <w:sz w:val="22"/>
          <w:szCs w:val="22"/>
        </w:rPr>
        <w:lastRenderedPageBreak/>
        <w:t>regarding all decisions on the advertising of posts, appointing, promoting and paying staff, training and staff development.</w:t>
      </w:r>
    </w:p>
    <w:p w14:paraId="5A651569" w14:textId="77777777" w:rsidR="001470D1" w:rsidRDefault="001470D1" w:rsidP="00E837DC">
      <w:pPr>
        <w:rPr>
          <w:color w:val="auto"/>
          <w:sz w:val="22"/>
          <w:szCs w:val="22"/>
        </w:rPr>
      </w:pPr>
    </w:p>
    <w:p w14:paraId="4CF7F587" w14:textId="41E78149" w:rsidR="001470D1" w:rsidRPr="00B516FD" w:rsidRDefault="00133E04" w:rsidP="00B516FD">
      <w:pPr>
        <w:pStyle w:val="Heading2"/>
        <w:jc w:val="both"/>
        <w:rPr>
          <w:rFonts w:eastAsia="Calibri"/>
          <w:color w:val="auto"/>
          <w:sz w:val="24"/>
          <w:szCs w:val="24"/>
          <w:lang w:eastAsia="en-GB"/>
        </w:rPr>
      </w:pPr>
      <w:bookmarkStart w:id="20" w:name="_Toc191893046"/>
      <w:r w:rsidRPr="00B516FD">
        <w:rPr>
          <w:rFonts w:eastAsia="Calibri"/>
          <w:color w:val="auto"/>
          <w:sz w:val="24"/>
          <w:szCs w:val="24"/>
          <w:lang w:eastAsia="en-GB"/>
        </w:rPr>
        <w:t>1.</w:t>
      </w:r>
      <w:r w:rsidR="00B516FD" w:rsidRPr="00B516FD">
        <w:rPr>
          <w:rFonts w:eastAsia="Calibri"/>
          <w:color w:val="auto"/>
          <w:sz w:val="24"/>
          <w:szCs w:val="24"/>
          <w:lang w:eastAsia="en-GB"/>
        </w:rPr>
        <w:t>5</w:t>
      </w:r>
      <w:r w:rsidRPr="00B516FD">
        <w:rPr>
          <w:rFonts w:eastAsia="Calibri"/>
          <w:color w:val="auto"/>
          <w:sz w:val="24"/>
          <w:szCs w:val="24"/>
          <w:lang w:eastAsia="en-GB"/>
        </w:rPr>
        <w:tab/>
      </w:r>
      <w:r w:rsidR="001470D1" w:rsidRPr="00B516FD">
        <w:rPr>
          <w:rFonts w:eastAsia="Calibri"/>
          <w:color w:val="auto"/>
          <w:sz w:val="24"/>
          <w:szCs w:val="24"/>
          <w:lang w:eastAsia="en-GB"/>
        </w:rPr>
        <w:t>Equali</w:t>
      </w:r>
      <w:r w:rsidR="00F579CE" w:rsidRPr="00B516FD">
        <w:rPr>
          <w:rFonts w:eastAsia="Calibri"/>
          <w:color w:val="auto"/>
          <w:sz w:val="24"/>
          <w:szCs w:val="24"/>
          <w:lang w:eastAsia="en-GB"/>
        </w:rPr>
        <w:t xml:space="preserve">ty </w:t>
      </w:r>
      <w:r w:rsidR="00521172" w:rsidRPr="00B516FD">
        <w:rPr>
          <w:rFonts w:eastAsia="Calibri"/>
          <w:color w:val="auto"/>
          <w:sz w:val="24"/>
          <w:szCs w:val="24"/>
          <w:lang w:eastAsia="en-GB"/>
        </w:rPr>
        <w:t>Impact of Pay Structure</w:t>
      </w:r>
      <w:bookmarkEnd w:id="20"/>
    </w:p>
    <w:p w14:paraId="3F157E11" w14:textId="77777777" w:rsidR="001470D1" w:rsidRPr="001470D1" w:rsidRDefault="001470D1" w:rsidP="002A6664">
      <w:pPr>
        <w:rPr>
          <w:color w:val="auto"/>
          <w:sz w:val="22"/>
          <w:szCs w:val="22"/>
        </w:rPr>
      </w:pPr>
    </w:p>
    <w:p w14:paraId="5D4ED784" w14:textId="289734BE" w:rsidR="00B63040" w:rsidRPr="00B63040" w:rsidRDefault="001470D1" w:rsidP="00B63040">
      <w:pPr>
        <w:autoSpaceDE w:val="0"/>
        <w:autoSpaceDN w:val="0"/>
        <w:adjustRightInd w:val="0"/>
        <w:ind w:left="720"/>
        <w:rPr>
          <w:color w:val="auto"/>
          <w:sz w:val="22"/>
          <w:szCs w:val="22"/>
        </w:rPr>
      </w:pPr>
      <w:r w:rsidRPr="001470D1">
        <w:rPr>
          <w:color w:val="auto"/>
          <w:sz w:val="22"/>
          <w:szCs w:val="22"/>
        </w:rPr>
        <w:t xml:space="preserve">We recommend </w:t>
      </w:r>
      <w:r w:rsidR="00133E04">
        <w:rPr>
          <w:color w:val="auto"/>
          <w:sz w:val="22"/>
          <w:szCs w:val="22"/>
        </w:rPr>
        <w:t>The Governing Body / Board of Trustees</w:t>
      </w:r>
      <w:r w:rsidRPr="001470D1">
        <w:rPr>
          <w:color w:val="auto"/>
          <w:sz w:val="22"/>
          <w:szCs w:val="22"/>
        </w:rPr>
        <w:t xml:space="preserve"> carry out an equality impact assessment to determine whether the structures agreed will affect some groups differently to other</w:t>
      </w:r>
      <w:r w:rsidR="000E57DA">
        <w:rPr>
          <w:color w:val="auto"/>
          <w:sz w:val="22"/>
          <w:szCs w:val="22"/>
        </w:rPr>
        <w:t>s.</w:t>
      </w:r>
      <w:r w:rsidR="002A6664">
        <w:rPr>
          <w:color w:val="auto"/>
          <w:sz w:val="22"/>
          <w:szCs w:val="22"/>
        </w:rPr>
        <w:t xml:space="preserve"> </w:t>
      </w:r>
      <w:r w:rsidRPr="001470D1">
        <w:rPr>
          <w:color w:val="auto"/>
          <w:sz w:val="22"/>
          <w:szCs w:val="22"/>
        </w:rPr>
        <w:t xml:space="preserve">The intended outcome of the assessment is that it will reduce </w:t>
      </w:r>
      <w:r w:rsidR="00692909">
        <w:rPr>
          <w:color w:val="auto"/>
          <w:sz w:val="22"/>
          <w:szCs w:val="22"/>
        </w:rPr>
        <w:t>l</w:t>
      </w:r>
      <w:r w:rsidRPr="001470D1">
        <w:rPr>
          <w:color w:val="auto"/>
          <w:sz w:val="22"/>
          <w:szCs w:val="22"/>
        </w:rPr>
        <w:t xml:space="preserve">ikelihood that it discriminates and that, where possible, it promotes equality and fairness. </w:t>
      </w:r>
      <w:bookmarkStart w:id="21" w:name="_Hlk182402016"/>
      <w:bookmarkStart w:id="22" w:name="_Hlk182485395"/>
      <w:r w:rsidR="00B63040">
        <w:rPr>
          <w:color w:val="auto"/>
          <w:sz w:val="22"/>
          <w:szCs w:val="22"/>
        </w:rPr>
        <w:t xml:space="preserve">This should include annual </w:t>
      </w:r>
      <w:r w:rsidR="00B63040" w:rsidRPr="00B63040">
        <w:rPr>
          <w:color w:val="auto"/>
          <w:sz w:val="22"/>
          <w:szCs w:val="22"/>
        </w:rPr>
        <w:t>monitoring of pay progression against protected characteristics as well as by pay grade, employment status and contract type.</w:t>
      </w:r>
      <w:bookmarkEnd w:id="21"/>
      <w:bookmarkEnd w:id="22"/>
    </w:p>
    <w:p w14:paraId="30FA6D7C" w14:textId="77777777" w:rsidR="00B63040" w:rsidRPr="001470D1" w:rsidRDefault="00B63040" w:rsidP="002A6664">
      <w:pPr>
        <w:autoSpaceDE w:val="0"/>
        <w:autoSpaceDN w:val="0"/>
        <w:adjustRightInd w:val="0"/>
        <w:ind w:left="720"/>
        <w:rPr>
          <w:color w:val="auto"/>
          <w:sz w:val="22"/>
          <w:szCs w:val="22"/>
        </w:rPr>
      </w:pPr>
    </w:p>
    <w:p w14:paraId="338B01C1" w14:textId="366A1313" w:rsidR="007938AC" w:rsidRPr="00E10DA5" w:rsidRDefault="00133E04" w:rsidP="007938AC">
      <w:pPr>
        <w:pStyle w:val="Heading2"/>
        <w:jc w:val="both"/>
        <w:rPr>
          <w:rFonts w:eastAsia="Calibri"/>
          <w:color w:val="auto"/>
          <w:sz w:val="24"/>
          <w:szCs w:val="24"/>
          <w:lang w:eastAsia="en-GB"/>
        </w:rPr>
      </w:pPr>
      <w:bookmarkStart w:id="23" w:name="_Toc118898481"/>
      <w:bookmarkStart w:id="24" w:name="_Toc191893047"/>
      <w:r>
        <w:rPr>
          <w:rFonts w:eastAsia="Calibri"/>
          <w:color w:val="auto"/>
          <w:sz w:val="24"/>
          <w:szCs w:val="24"/>
          <w:lang w:eastAsia="en-GB"/>
        </w:rPr>
        <w:t>1.</w:t>
      </w:r>
      <w:r w:rsidR="00B516FD">
        <w:rPr>
          <w:rFonts w:eastAsia="Calibri"/>
          <w:color w:val="auto"/>
          <w:sz w:val="24"/>
          <w:szCs w:val="24"/>
          <w:lang w:eastAsia="en-GB"/>
        </w:rPr>
        <w:t>6</w:t>
      </w:r>
      <w:r>
        <w:rPr>
          <w:rFonts w:eastAsia="Calibri"/>
          <w:color w:val="auto"/>
          <w:sz w:val="24"/>
          <w:szCs w:val="24"/>
          <w:lang w:eastAsia="en-GB"/>
        </w:rPr>
        <w:tab/>
      </w:r>
      <w:r w:rsidR="007938AC" w:rsidRPr="00E10DA5">
        <w:rPr>
          <w:rFonts w:eastAsia="Calibri"/>
          <w:color w:val="auto"/>
          <w:sz w:val="24"/>
          <w:szCs w:val="24"/>
          <w:lang w:eastAsia="en-GB"/>
        </w:rPr>
        <w:t>GDPR Statement</w:t>
      </w:r>
      <w:bookmarkEnd w:id="23"/>
      <w:bookmarkEnd w:id="24"/>
      <w:r w:rsidR="007938AC" w:rsidRPr="00E10DA5">
        <w:rPr>
          <w:rFonts w:eastAsia="Calibri"/>
          <w:color w:val="auto"/>
          <w:sz w:val="24"/>
          <w:szCs w:val="24"/>
          <w:lang w:eastAsia="en-GB"/>
        </w:rPr>
        <w:t xml:space="preserve"> </w:t>
      </w:r>
    </w:p>
    <w:p w14:paraId="76CF1889" w14:textId="77777777" w:rsidR="007938AC" w:rsidRPr="00656FA2" w:rsidRDefault="007938AC" w:rsidP="00ED3C06">
      <w:pPr>
        <w:ind w:left="720" w:hanging="720"/>
        <w:rPr>
          <w:rStyle w:val="Style5"/>
          <w:color w:val="auto"/>
          <w:sz w:val="22"/>
          <w:szCs w:val="22"/>
        </w:rPr>
      </w:pPr>
    </w:p>
    <w:p w14:paraId="01ED2E4B" w14:textId="4609897B" w:rsidR="007938AC" w:rsidRDefault="007938AC" w:rsidP="00ED3C06">
      <w:pPr>
        <w:ind w:left="709"/>
        <w:rPr>
          <w:color w:val="auto"/>
          <w:sz w:val="22"/>
          <w:szCs w:val="22"/>
        </w:rPr>
      </w:pPr>
      <w:r w:rsidRPr="002A6664">
        <w:rPr>
          <w:rStyle w:val="Style5"/>
          <w:color w:val="0070C0"/>
          <w:sz w:val="22"/>
          <w:szCs w:val="22"/>
        </w:rPr>
        <w:tab/>
      </w:r>
      <w:sdt>
        <w:sdtPr>
          <w:rPr>
            <w:rStyle w:val="Style5"/>
            <w:color w:val="0070C0"/>
            <w:sz w:val="22"/>
            <w:szCs w:val="22"/>
          </w:rPr>
          <w:alias w:val="School/Academy/Trust Name"/>
          <w:tag w:val="Organisation"/>
          <w:id w:val="-1083825907"/>
          <w:placeholder>
            <w:docPart w:val="92ABF0B2D59D4585B24B15E811E20F25"/>
          </w:placeholder>
          <w:text/>
        </w:sdtPr>
        <w:sdtEndPr>
          <w:rPr>
            <w:rStyle w:val="DefaultParagraphFont"/>
            <w:rFonts w:ascii="Arial" w:hAnsi="Arial"/>
          </w:rPr>
        </w:sdtEndPr>
        <w:sdtContent>
          <w:r w:rsidR="0021024C">
            <w:rPr>
              <w:rStyle w:val="Style5"/>
            </w:rPr>
            <w:t>Blakehill Primary School</w:t>
          </w:r>
        </w:sdtContent>
      </w:sdt>
      <w:r w:rsidRPr="00656FA2">
        <w:rPr>
          <w:color w:val="auto"/>
          <w:sz w:val="22"/>
          <w:szCs w:val="22"/>
        </w:rPr>
        <w:t xml:space="preserve"> is committed to ensuring protection of all personal information held. </w:t>
      </w:r>
      <w:sdt>
        <w:sdtPr>
          <w:rPr>
            <w:rStyle w:val="Style5"/>
            <w:color w:val="0070C0"/>
            <w:sz w:val="22"/>
            <w:szCs w:val="22"/>
          </w:rPr>
          <w:alias w:val="School/Academy/Trust Name"/>
          <w:tag w:val="Organisation"/>
          <w:id w:val="-92779672"/>
          <w:placeholder>
            <w:docPart w:val="21C89693FFF74545BD2E032D1BC4094A"/>
          </w:placeholder>
          <w:text/>
        </w:sdtPr>
        <w:sdtEndPr>
          <w:rPr>
            <w:rStyle w:val="DefaultParagraphFont"/>
            <w:rFonts w:ascii="Arial" w:hAnsi="Arial"/>
          </w:rPr>
        </w:sdtEndPr>
        <w:sdtContent>
          <w:r w:rsidR="0021024C">
            <w:rPr>
              <w:rStyle w:val="Style5"/>
            </w:rPr>
            <w:t>Blakehill Primary School</w:t>
          </w:r>
        </w:sdtContent>
      </w:sdt>
      <w:r w:rsidRPr="002223C8">
        <w:rPr>
          <w:color w:val="0070C0"/>
          <w:sz w:val="22"/>
          <w:szCs w:val="22"/>
        </w:rPr>
        <w:t xml:space="preserve"> </w:t>
      </w:r>
      <w:r w:rsidRPr="00656FA2">
        <w:rPr>
          <w:color w:val="auto"/>
          <w:sz w:val="22"/>
          <w:szCs w:val="22"/>
        </w:rPr>
        <w:t xml:space="preserve">is transparent about how it collects and uses the personal data of its workforce, and to meet its data protection obligations. </w:t>
      </w:r>
    </w:p>
    <w:p w14:paraId="42C5D90A" w14:textId="77777777" w:rsidR="00656FA2" w:rsidRPr="00656FA2" w:rsidRDefault="00656FA2" w:rsidP="00ED3C06">
      <w:pPr>
        <w:ind w:left="709"/>
        <w:rPr>
          <w:color w:val="auto"/>
          <w:sz w:val="22"/>
          <w:szCs w:val="22"/>
        </w:rPr>
      </w:pPr>
    </w:p>
    <w:p w14:paraId="0315A3BB" w14:textId="294FFA3A" w:rsidR="007938AC" w:rsidRPr="00656FA2" w:rsidRDefault="007938AC" w:rsidP="00ED3C06">
      <w:pPr>
        <w:ind w:left="709"/>
        <w:rPr>
          <w:color w:val="auto"/>
          <w:sz w:val="22"/>
          <w:szCs w:val="22"/>
        </w:rPr>
      </w:pPr>
      <w:r w:rsidRPr="00656FA2">
        <w:rPr>
          <w:color w:val="auto"/>
          <w:sz w:val="22"/>
          <w:szCs w:val="22"/>
        </w:rPr>
        <w:t>All personal information is strictly confidential and all aspects including all documentation and</w:t>
      </w:r>
      <w:r w:rsidR="00ED3C06">
        <w:rPr>
          <w:color w:val="auto"/>
          <w:sz w:val="22"/>
          <w:szCs w:val="22"/>
        </w:rPr>
        <w:t xml:space="preserve"> </w:t>
      </w:r>
      <w:r w:rsidRPr="00656FA2">
        <w:rPr>
          <w:color w:val="auto"/>
          <w:sz w:val="22"/>
          <w:szCs w:val="22"/>
        </w:rPr>
        <w:t xml:space="preserve">records shall be treated as such and comply with the Data Protection Act 2018. </w:t>
      </w:r>
    </w:p>
    <w:p w14:paraId="7036DE0D" w14:textId="77777777" w:rsidR="007938AC" w:rsidRPr="00656FA2" w:rsidRDefault="007938AC" w:rsidP="00ED3C06">
      <w:pPr>
        <w:ind w:left="709"/>
        <w:rPr>
          <w:color w:val="auto"/>
          <w:sz w:val="22"/>
          <w:szCs w:val="22"/>
        </w:rPr>
      </w:pPr>
    </w:p>
    <w:p w14:paraId="03F19481" w14:textId="051B0B15" w:rsidR="007938AC" w:rsidRDefault="007938AC" w:rsidP="00ED3C06">
      <w:pPr>
        <w:ind w:left="709"/>
        <w:rPr>
          <w:color w:val="auto"/>
          <w:sz w:val="22"/>
          <w:szCs w:val="22"/>
        </w:rPr>
      </w:pPr>
      <w:r w:rsidRPr="00656FA2">
        <w:rPr>
          <w:color w:val="auto"/>
          <w:sz w:val="22"/>
          <w:szCs w:val="22"/>
        </w:rPr>
        <w:t>The Data Protection Act 2018 and UK GDPR do not however prevent the sharing of information for</w:t>
      </w:r>
      <w:r w:rsidR="00E837DC">
        <w:rPr>
          <w:color w:val="auto"/>
          <w:sz w:val="22"/>
          <w:szCs w:val="22"/>
        </w:rPr>
        <w:t xml:space="preserve"> </w:t>
      </w:r>
      <w:r w:rsidRPr="00656FA2">
        <w:rPr>
          <w:color w:val="auto"/>
          <w:sz w:val="22"/>
          <w:szCs w:val="22"/>
        </w:rPr>
        <w:t xml:space="preserve">the purposes of keeping children safe. </w:t>
      </w:r>
    </w:p>
    <w:p w14:paraId="05B00B57" w14:textId="77777777" w:rsidR="00656FA2" w:rsidRPr="00656FA2" w:rsidRDefault="00656FA2" w:rsidP="00ED3C06">
      <w:pPr>
        <w:ind w:left="709"/>
        <w:rPr>
          <w:color w:val="auto"/>
          <w:sz w:val="22"/>
          <w:szCs w:val="22"/>
        </w:rPr>
      </w:pPr>
    </w:p>
    <w:p w14:paraId="65DAC78B" w14:textId="6D2E897B" w:rsidR="007938AC" w:rsidRPr="00E10DA5" w:rsidRDefault="00133E04" w:rsidP="00B516FD">
      <w:pPr>
        <w:pStyle w:val="Heading2"/>
        <w:jc w:val="both"/>
        <w:rPr>
          <w:rFonts w:eastAsia="Calibri"/>
          <w:color w:val="auto"/>
          <w:sz w:val="24"/>
          <w:szCs w:val="24"/>
          <w:lang w:eastAsia="en-GB"/>
        </w:rPr>
      </w:pPr>
      <w:bookmarkStart w:id="25" w:name="_Toc118898482"/>
      <w:bookmarkStart w:id="26" w:name="_Toc191893048"/>
      <w:r>
        <w:rPr>
          <w:rFonts w:eastAsia="Calibri"/>
          <w:color w:val="auto"/>
          <w:sz w:val="24"/>
          <w:szCs w:val="24"/>
          <w:lang w:eastAsia="en-GB"/>
        </w:rPr>
        <w:t>1.</w:t>
      </w:r>
      <w:r w:rsidR="00B516FD">
        <w:rPr>
          <w:rFonts w:eastAsia="Calibri"/>
          <w:color w:val="auto"/>
          <w:sz w:val="24"/>
          <w:szCs w:val="24"/>
          <w:lang w:eastAsia="en-GB"/>
        </w:rPr>
        <w:t>7</w:t>
      </w:r>
      <w:r>
        <w:rPr>
          <w:rFonts w:eastAsia="Calibri"/>
          <w:color w:val="auto"/>
          <w:sz w:val="24"/>
          <w:szCs w:val="24"/>
          <w:lang w:eastAsia="en-GB"/>
        </w:rPr>
        <w:tab/>
      </w:r>
      <w:r w:rsidR="007938AC" w:rsidRPr="00E10DA5">
        <w:rPr>
          <w:rFonts w:eastAsia="Calibri"/>
          <w:color w:val="auto"/>
          <w:sz w:val="24"/>
          <w:szCs w:val="24"/>
          <w:lang w:eastAsia="en-GB"/>
        </w:rPr>
        <w:t>Consultation</w:t>
      </w:r>
      <w:bookmarkEnd w:id="25"/>
      <w:bookmarkEnd w:id="26"/>
    </w:p>
    <w:p w14:paraId="1525FF8F" w14:textId="77777777" w:rsidR="007938AC" w:rsidRPr="00656FA2" w:rsidRDefault="007938AC" w:rsidP="00133E04">
      <w:pPr>
        <w:ind w:left="709"/>
        <w:jc w:val="both"/>
        <w:rPr>
          <w:color w:val="auto"/>
          <w:sz w:val="22"/>
          <w:szCs w:val="22"/>
        </w:rPr>
      </w:pPr>
    </w:p>
    <w:p w14:paraId="6DC9BF2D" w14:textId="566E3AC5" w:rsidR="007938AC" w:rsidRDefault="00133E04" w:rsidP="00133E04">
      <w:pPr>
        <w:ind w:left="709"/>
        <w:rPr>
          <w:color w:val="auto"/>
          <w:sz w:val="22"/>
          <w:szCs w:val="22"/>
        </w:rPr>
      </w:pPr>
      <w:r>
        <w:rPr>
          <w:color w:val="auto"/>
          <w:sz w:val="22"/>
          <w:szCs w:val="22"/>
        </w:rPr>
        <w:t xml:space="preserve">The Governing Body / </w:t>
      </w:r>
      <w:r w:rsidR="00E4528B">
        <w:rPr>
          <w:color w:val="auto"/>
          <w:sz w:val="22"/>
          <w:szCs w:val="22"/>
        </w:rPr>
        <w:t>Board of Trustees</w:t>
      </w:r>
      <w:r w:rsidRPr="00656FA2">
        <w:rPr>
          <w:color w:val="auto"/>
          <w:sz w:val="22"/>
          <w:szCs w:val="22"/>
        </w:rPr>
        <w:t>’</w:t>
      </w:r>
      <w:r w:rsidR="007938AC" w:rsidRPr="00656FA2">
        <w:rPr>
          <w:color w:val="auto"/>
          <w:sz w:val="22"/>
          <w:szCs w:val="22"/>
        </w:rPr>
        <w:t xml:space="preserve"> will consult staff and trade unions on their Pay Policy and review it each year or when other changes occur to the document to ensure that it reflects the latest legal position. For teachers in local </w:t>
      </w:r>
      <w:r w:rsidR="00656FA2" w:rsidRPr="00656FA2">
        <w:rPr>
          <w:color w:val="auto"/>
          <w:sz w:val="22"/>
          <w:szCs w:val="22"/>
        </w:rPr>
        <w:t>authority-maintained</w:t>
      </w:r>
      <w:r w:rsidR="007938AC" w:rsidRPr="00656FA2">
        <w:rPr>
          <w:color w:val="auto"/>
          <w:sz w:val="22"/>
          <w:szCs w:val="22"/>
        </w:rPr>
        <w:t xml:space="preserve"> schools, the Pay Policy should comply with the most current STPCD and the accompanying statutory guidance. The Pay Policy should be used in conjunction with </w:t>
      </w:r>
      <w:r w:rsidR="00656FA2" w:rsidRPr="00656FA2">
        <w:rPr>
          <w:color w:val="auto"/>
          <w:sz w:val="22"/>
          <w:szCs w:val="22"/>
        </w:rPr>
        <w:t>both</w:t>
      </w:r>
      <w:r w:rsidR="007938AC" w:rsidRPr="00656FA2">
        <w:rPr>
          <w:color w:val="auto"/>
          <w:sz w:val="22"/>
          <w:szCs w:val="22"/>
        </w:rPr>
        <w:t xml:space="preserve"> but in the event of any inadvertent contradictions the most current STPCD and statutory guidance will take precedence. Each member of staff and each governor will be given a copy of the final Pay Policy and the </w:t>
      </w:r>
      <w:sdt>
        <w:sdtPr>
          <w:rPr>
            <w:color w:val="auto"/>
            <w:sz w:val="22"/>
            <w:szCs w:val="22"/>
          </w:rPr>
          <w:alias w:val="Please Select"/>
          <w:tag w:val="Select"/>
          <w:id w:val="-724825507"/>
          <w:placeholder>
            <w:docPart w:val="F269616AD632483E9BDBE59561F1A17E"/>
          </w:placeholder>
          <w:dropDownList>
            <w:listItem w:displayText="School's" w:value="School's"/>
            <w:listItem w:displayText="Academy's" w:value="Academy's"/>
            <w:listItem w:displayText="Trust's" w:value="Trust's"/>
          </w:dropDownList>
        </w:sdtPr>
        <w:sdtEndPr/>
        <w:sdtContent>
          <w:r w:rsidR="0021024C">
            <w:rPr>
              <w:color w:val="auto"/>
              <w:sz w:val="22"/>
              <w:szCs w:val="22"/>
            </w:rPr>
            <w:t>School's</w:t>
          </w:r>
        </w:sdtContent>
      </w:sdt>
      <w:r w:rsidR="007938AC" w:rsidRPr="00656FA2">
        <w:rPr>
          <w:color w:val="auto"/>
          <w:sz w:val="22"/>
          <w:szCs w:val="22"/>
        </w:rPr>
        <w:t xml:space="preserve"> Staffing Structure. </w:t>
      </w:r>
    </w:p>
    <w:p w14:paraId="71106B13" w14:textId="77777777" w:rsidR="00656FA2" w:rsidRPr="00656FA2" w:rsidRDefault="00656FA2" w:rsidP="007938AC">
      <w:pPr>
        <w:ind w:left="720" w:hanging="720"/>
        <w:rPr>
          <w:color w:val="auto"/>
          <w:sz w:val="22"/>
          <w:szCs w:val="22"/>
        </w:rPr>
      </w:pPr>
    </w:p>
    <w:p w14:paraId="6FB82452" w14:textId="06F36C7A" w:rsidR="007938AC" w:rsidRPr="00B516FD" w:rsidRDefault="00133E04" w:rsidP="00E837DC">
      <w:pPr>
        <w:pStyle w:val="Heading2"/>
        <w:jc w:val="both"/>
        <w:rPr>
          <w:rFonts w:eastAsia="Calibri"/>
          <w:color w:val="auto"/>
          <w:sz w:val="24"/>
          <w:szCs w:val="24"/>
          <w:lang w:eastAsia="en-GB"/>
        </w:rPr>
      </w:pPr>
      <w:bookmarkStart w:id="27" w:name="_Toc118898483"/>
      <w:bookmarkStart w:id="28" w:name="_Toc191893049"/>
      <w:r>
        <w:rPr>
          <w:rFonts w:eastAsia="Calibri"/>
          <w:color w:val="auto"/>
          <w:sz w:val="24"/>
          <w:szCs w:val="24"/>
          <w:lang w:eastAsia="en-GB"/>
        </w:rPr>
        <w:t>1.</w:t>
      </w:r>
      <w:r w:rsidR="00B516FD">
        <w:rPr>
          <w:rFonts w:eastAsia="Calibri"/>
          <w:color w:val="auto"/>
          <w:sz w:val="24"/>
          <w:szCs w:val="24"/>
          <w:lang w:eastAsia="en-GB"/>
        </w:rPr>
        <w:t>8</w:t>
      </w:r>
      <w:r>
        <w:rPr>
          <w:rFonts w:eastAsia="Calibri"/>
          <w:color w:val="auto"/>
          <w:sz w:val="24"/>
          <w:szCs w:val="24"/>
          <w:lang w:eastAsia="en-GB"/>
        </w:rPr>
        <w:tab/>
      </w:r>
      <w:r w:rsidR="007938AC" w:rsidRPr="00E10DA5">
        <w:rPr>
          <w:rFonts w:eastAsia="Calibri"/>
          <w:color w:val="auto"/>
          <w:sz w:val="24"/>
          <w:szCs w:val="24"/>
          <w:lang w:eastAsia="en-GB"/>
        </w:rPr>
        <w:t>Budget</w:t>
      </w:r>
      <w:bookmarkEnd w:id="27"/>
      <w:bookmarkEnd w:id="28"/>
    </w:p>
    <w:p w14:paraId="06564B1D" w14:textId="77777777" w:rsidR="007938AC" w:rsidRPr="00656FA2" w:rsidRDefault="007938AC" w:rsidP="007938AC">
      <w:pPr>
        <w:ind w:left="720" w:hanging="720"/>
        <w:rPr>
          <w:color w:val="auto"/>
          <w:sz w:val="22"/>
          <w:szCs w:val="22"/>
        </w:rPr>
      </w:pPr>
    </w:p>
    <w:p w14:paraId="564E8F45" w14:textId="0A110833" w:rsidR="00E837DC" w:rsidRDefault="007938AC" w:rsidP="00133E04">
      <w:pPr>
        <w:ind w:left="720"/>
        <w:rPr>
          <w:color w:val="auto"/>
          <w:sz w:val="22"/>
          <w:szCs w:val="22"/>
        </w:rPr>
      </w:pPr>
      <w:r w:rsidRPr="00656FA2">
        <w:rPr>
          <w:color w:val="auto"/>
          <w:sz w:val="22"/>
          <w:szCs w:val="22"/>
        </w:rPr>
        <w:t>All statements relating to the exercising of discretions are statements of principle and their</w:t>
      </w:r>
      <w:r w:rsidR="00E837DC">
        <w:rPr>
          <w:color w:val="auto"/>
          <w:sz w:val="22"/>
          <w:szCs w:val="22"/>
        </w:rPr>
        <w:t xml:space="preserve"> </w:t>
      </w:r>
      <w:r w:rsidRPr="00656FA2">
        <w:rPr>
          <w:color w:val="auto"/>
          <w:sz w:val="22"/>
          <w:szCs w:val="22"/>
        </w:rPr>
        <w:t xml:space="preserve">implementation is reliant on the availability of funding – both currently and in future years. However, </w:t>
      </w:r>
      <w:r w:rsidR="00133E04">
        <w:rPr>
          <w:color w:val="auto"/>
          <w:sz w:val="22"/>
          <w:szCs w:val="22"/>
        </w:rPr>
        <w:t xml:space="preserve">The Governing Body / </w:t>
      </w:r>
      <w:r w:rsidR="00E4528B">
        <w:rPr>
          <w:color w:val="auto"/>
          <w:sz w:val="22"/>
          <w:szCs w:val="22"/>
        </w:rPr>
        <w:t>Board of Trustees</w:t>
      </w:r>
      <w:r w:rsidRPr="00656FA2">
        <w:rPr>
          <w:color w:val="auto"/>
          <w:sz w:val="22"/>
          <w:szCs w:val="22"/>
        </w:rPr>
        <w:t xml:space="preserve"> will ensure that appropriate funding is allocated for pay progression for all eligible employees. Schools should incorporate an element of funding into their budget planning to reflect annual pay awards and increments.</w:t>
      </w:r>
    </w:p>
    <w:p w14:paraId="59D5B8B4" w14:textId="77777777" w:rsidR="00E4528B" w:rsidRDefault="00E4528B" w:rsidP="00E4528B">
      <w:pPr>
        <w:rPr>
          <w:color w:val="auto"/>
          <w:sz w:val="22"/>
          <w:szCs w:val="22"/>
        </w:rPr>
      </w:pPr>
    </w:p>
    <w:p w14:paraId="4AA524DC" w14:textId="02D59AF4" w:rsidR="00E4528B" w:rsidRPr="00DE0FCF" w:rsidRDefault="00DE0FCF" w:rsidP="00DE0FCF">
      <w:pPr>
        <w:pStyle w:val="Heading2"/>
        <w:jc w:val="both"/>
        <w:rPr>
          <w:rFonts w:eastAsia="Calibri"/>
          <w:color w:val="auto"/>
          <w:sz w:val="24"/>
          <w:szCs w:val="24"/>
          <w:lang w:eastAsia="en-GB"/>
        </w:rPr>
      </w:pPr>
      <w:bookmarkStart w:id="29" w:name="_Toc191893050"/>
      <w:r>
        <w:rPr>
          <w:rFonts w:eastAsia="Calibri"/>
          <w:color w:val="auto"/>
          <w:sz w:val="24"/>
          <w:szCs w:val="24"/>
          <w:lang w:eastAsia="en-GB"/>
        </w:rPr>
        <w:t>1.</w:t>
      </w:r>
      <w:r w:rsidR="00B516FD">
        <w:rPr>
          <w:rFonts w:eastAsia="Calibri"/>
          <w:color w:val="auto"/>
          <w:sz w:val="24"/>
          <w:szCs w:val="24"/>
          <w:lang w:eastAsia="en-GB"/>
        </w:rPr>
        <w:t>9</w:t>
      </w:r>
      <w:r>
        <w:rPr>
          <w:rFonts w:eastAsia="Calibri"/>
          <w:color w:val="auto"/>
          <w:sz w:val="24"/>
          <w:szCs w:val="24"/>
          <w:lang w:eastAsia="en-GB"/>
        </w:rPr>
        <w:tab/>
      </w:r>
      <w:r w:rsidR="00E4528B" w:rsidRPr="00DE0FCF">
        <w:rPr>
          <w:rFonts w:eastAsia="Calibri"/>
          <w:color w:val="auto"/>
          <w:sz w:val="24"/>
          <w:szCs w:val="24"/>
          <w:lang w:eastAsia="en-GB"/>
        </w:rPr>
        <w:t>Equality Impact Assessment</w:t>
      </w:r>
      <w:bookmarkEnd w:id="29"/>
      <w:r w:rsidR="00E4528B" w:rsidRPr="00DE0FCF">
        <w:rPr>
          <w:rFonts w:eastAsia="Calibri"/>
          <w:color w:val="auto"/>
          <w:sz w:val="24"/>
          <w:szCs w:val="24"/>
          <w:lang w:eastAsia="en-GB"/>
        </w:rPr>
        <w:t xml:space="preserve"> </w:t>
      </w:r>
    </w:p>
    <w:p w14:paraId="22B247F2" w14:textId="0070F6B5" w:rsidR="00724765" w:rsidRPr="00B600E8" w:rsidRDefault="00724765" w:rsidP="00724765">
      <w:pPr>
        <w:pStyle w:val="Heading2"/>
        <w:rPr>
          <w:b/>
          <w:color w:val="auto"/>
          <w:szCs w:val="24"/>
        </w:rPr>
      </w:pPr>
      <w:bookmarkStart w:id="30" w:name="_Toc118898484"/>
    </w:p>
    <w:p w14:paraId="1A6694CA" w14:textId="77777777" w:rsidR="00724765" w:rsidRDefault="00724765" w:rsidP="00DE0FCF">
      <w:pPr>
        <w:ind w:left="720"/>
        <w:rPr>
          <w:color w:val="000000" w:themeColor="text1"/>
          <w:sz w:val="22"/>
        </w:rPr>
      </w:pPr>
      <w:r w:rsidRPr="00B600E8">
        <w:rPr>
          <w:color w:val="auto"/>
          <w:sz w:val="22"/>
        </w:rPr>
        <w:t xml:space="preserve">All Schools, Academies and Trusts must ensure that all strategies, policies, service and functions, both current and proposed have considered equality, diversity and inclusion. </w:t>
      </w:r>
      <w:r w:rsidRPr="00B600E8">
        <w:rPr>
          <w:color w:val="000000" w:themeColor="text1"/>
          <w:sz w:val="22"/>
        </w:rPr>
        <w:t xml:space="preserve">It is recommended that an Equality Impact Assessment (EIA) form is used in conjunction with PACT HR Policies. </w:t>
      </w:r>
      <w:bookmarkStart w:id="31" w:name="_Hlk161133374"/>
      <w:r w:rsidRPr="00B600E8">
        <w:rPr>
          <w:color w:val="000000" w:themeColor="text1"/>
          <w:sz w:val="22"/>
        </w:rPr>
        <w:t>An EIA template is attached to this policy, or a word version can be found on the PACT HR website for completion.</w:t>
      </w:r>
      <w:bookmarkEnd w:id="31"/>
    </w:p>
    <w:p w14:paraId="406726B6" w14:textId="77777777" w:rsidR="00656FA2" w:rsidRDefault="00656FA2" w:rsidP="00656FA2">
      <w:pPr>
        <w:pStyle w:val="Heading2"/>
        <w:jc w:val="both"/>
        <w:rPr>
          <w:rFonts w:eastAsia="Calibri"/>
          <w:color w:val="4A442A" w:themeColor="background2" w:themeShade="40"/>
          <w:sz w:val="22"/>
          <w:szCs w:val="22"/>
          <w:lang w:eastAsia="en-GB"/>
        </w:rPr>
      </w:pPr>
    </w:p>
    <w:p w14:paraId="238D8043" w14:textId="067E5AD1" w:rsidR="004E4DDF" w:rsidRDefault="004E4DDF">
      <w:pPr>
        <w:rPr>
          <w:rFonts w:eastAsia="Calibri"/>
          <w:color w:val="auto"/>
          <w:sz w:val="28"/>
          <w:szCs w:val="28"/>
          <w:lang w:eastAsia="en-GB"/>
        </w:rPr>
      </w:pPr>
      <w:r>
        <w:rPr>
          <w:rFonts w:eastAsia="Calibri"/>
          <w:color w:val="auto"/>
          <w:lang w:eastAsia="en-GB"/>
        </w:rPr>
        <w:br w:type="page"/>
      </w:r>
    </w:p>
    <w:p w14:paraId="4AADCCC6" w14:textId="43DD28D7" w:rsidR="007938AC" w:rsidRDefault="00E4528B" w:rsidP="0002787A">
      <w:pPr>
        <w:pStyle w:val="Heading2"/>
        <w:numPr>
          <w:ilvl w:val="0"/>
          <w:numId w:val="8"/>
        </w:numPr>
        <w:ind w:left="284" w:hanging="284"/>
        <w:jc w:val="both"/>
        <w:rPr>
          <w:rFonts w:eastAsia="Calibri"/>
          <w:color w:val="auto"/>
          <w:lang w:eastAsia="en-GB"/>
        </w:rPr>
      </w:pPr>
      <w:r>
        <w:rPr>
          <w:rFonts w:eastAsia="Calibri"/>
          <w:color w:val="auto"/>
          <w:lang w:eastAsia="en-GB"/>
        </w:rPr>
        <w:lastRenderedPageBreak/>
        <w:t xml:space="preserve"> </w:t>
      </w:r>
      <w:bookmarkStart w:id="32" w:name="_Toc191893051"/>
      <w:r w:rsidR="007938AC" w:rsidRPr="00E10DA5">
        <w:rPr>
          <w:rFonts w:eastAsia="Calibri"/>
          <w:color w:val="auto"/>
          <w:lang w:eastAsia="en-GB"/>
        </w:rPr>
        <w:t>Pay Policy</w:t>
      </w:r>
      <w:bookmarkEnd w:id="30"/>
      <w:bookmarkEnd w:id="32"/>
    </w:p>
    <w:p w14:paraId="4582E1A6" w14:textId="77777777" w:rsidR="004E4DDF" w:rsidRPr="004E4DDF" w:rsidRDefault="004E4DDF" w:rsidP="004E4DDF">
      <w:pPr>
        <w:pBdr>
          <w:bottom w:val="single" w:sz="4" w:space="1" w:color="auto"/>
        </w:pBdr>
        <w:rPr>
          <w:sz w:val="18"/>
          <w:szCs w:val="18"/>
          <w:lang w:eastAsia="en-GB"/>
        </w:rPr>
      </w:pPr>
    </w:p>
    <w:p w14:paraId="0895A90A" w14:textId="77777777" w:rsidR="007938AC" w:rsidRPr="00E10DA5" w:rsidRDefault="007938AC" w:rsidP="007938AC">
      <w:pPr>
        <w:ind w:left="720" w:hanging="720"/>
        <w:jc w:val="both"/>
        <w:rPr>
          <w:b/>
          <w:color w:val="auto"/>
          <w:sz w:val="22"/>
          <w:szCs w:val="22"/>
        </w:rPr>
      </w:pPr>
    </w:p>
    <w:p w14:paraId="7082A7B1" w14:textId="1E88ADE0" w:rsidR="007938AC" w:rsidRPr="00E10DA5" w:rsidRDefault="00764C15" w:rsidP="007938AC">
      <w:pPr>
        <w:pStyle w:val="Heading2"/>
        <w:ind w:left="720" w:hanging="720"/>
        <w:rPr>
          <w:rFonts w:eastAsia="Calibri"/>
          <w:color w:val="auto"/>
          <w:sz w:val="24"/>
          <w:szCs w:val="24"/>
          <w:lang w:eastAsia="en-GB"/>
        </w:rPr>
      </w:pPr>
      <w:bookmarkStart w:id="33" w:name="_Toc118898485"/>
      <w:bookmarkStart w:id="34" w:name="_Toc191893052"/>
      <w:r>
        <w:rPr>
          <w:rFonts w:eastAsia="Calibri"/>
          <w:color w:val="auto"/>
          <w:sz w:val="24"/>
          <w:szCs w:val="24"/>
          <w:lang w:eastAsia="en-GB"/>
        </w:rPr>
        <w:t>2.1</w:t>
      </w:r>
      <w:r>
        <w:rPr>
          <w:rFonts w:eastAsia="Calibri"/>
          <w:color w:val="auto"/>
          <w:sz w:val="24"/>
          <w:szCs w:val="24"/>
          <w:lang w:eastAsia="en-GB"/>
        </w:rPr>
        <w:tab/>
      </w:r>
      <w:r w:rsidR="007938AC" w:rsidRPr="00E10DA5">
        <w:rPr>
          <w:rFonts w:eastAsia="Calibri"/>
          <w:color w:val="auto"/>
          <w:sz w:val="24"/>
          <w:szCs w:val="24"/>
          <w:lang w:eastAsia="en-GB"/>
        </w:rPr>
        <w:t>Introduction</w:t>
      </w:r>
      <w:bookmarkEnd w:id="33"/>
      <w:bookmarkEnd w:id="34"/>
    </w:p>
    <w:p w14:paraId="5F6820F1" w14:textId="77777777" w:rsidR="007938AC" w:rsidRPr="00E10DA5" w:rsidRDefault="007938AC" w:rsidP="007938AC">
      <w:pPr>
        <w:pStyle w:val="Heading2"/>
        <w:ind w:left="720" w:hanging="720"/>
        <w:rPr>
          <w:rFonts w:eastAsia="Calibri"/>
          <w:color w:val="auto"/>
          <w:sz w:val="22"/>
          <w:szCs w:val="22"/>
          <w:lang w:eastAsia="en-GB"/>
        </w:rPr>
      </w:pPr>
    </w:p>
    <w:p w14:paraId="38C4B044" w14:textId="346D6F91" w:rsidR="007938AC" w:rsidRDefault="00764C15" w:rsidP="009E1020">
      <w:pPr>
        <w:ind w:left="720"/>
        <w:rPr>
          <w:color w:val="auto"/>
          <w:sz w:val="22"/>
          <w:szCs w:val="22"/>
          <w:lang w:eastAsia="en-GB"/>
        </w:rPr>
      </w:pPr>
      <w:bookmarkStart w:id="35" w:name="_Toc118898486"/>
      <w:r w:rsidRPr="009E1020">
        <w:rPr>
          <w:color w:val="auto"/>
          <w:sz w:val="22"/>
          <w:szCs w:val="22"/>
          <w:lang w:eastAsia="en-GB"/>
        </w:rPr>
        <w:t>The Governing Body / Board of Trustees</w:t>
      </w:r>
      <w:r w:rsidR="007938AC" w:rsidRPr="009E1020">
        <w:rPr>
          <w:color w:val="auto"/>
          <w:sz w:val="22"/>
          <w:szCs w:val="22"/>
          <w:lang w:eastAsia="en-GB"/>
        </w:rPr>
        <w:t xml:space="preserve"> will pay </w:t>
      </w:r>
      <w:r w:rsidR="00FA5251">
        <w:rPr>
          <w:color w:val="auto"/>
          <w:sz w:val="22"/>
          <w:szCs w:val="22"/>
          <w:lang w:eastAsia="en-GB"/>
        </w:rPr>
        <w:t>T</w:t>
      </w:r>
      <w:r w:rsidR="007938AC" w:rsidRPr="009E1020">
        <w:rPr>
          <w:color w:val="auto"/>
          <w:sz w:val="22"/>
          <w:szCs w:val="22"/>
          <w:lang w:eastAsia="en-GB"/>
        </w:rPr>
        <w:t>eachers in accordance with this policy and will apply the guidance stated in the annual DfE School Teachers’ Pay and Conditions Document (STPCD) and any local agreements.</w:t>
      </w:r>
      <w:r w:rsidR="000D6803">
        <w:rPr>
          <w:color w:val="auto"/>
          <w:sz w:val="22"/>
          <w:szCs w:val="22"/>
          <w:lang w:eastAsia="en-GB"/>
        </w:rPr>
        <w:t xml:space="preserve"> </w:t>
      </w:r>
      <w:r w:rsidR="007938AC" w:rsidRPr="009E1020">
        <w:rPr>
          <w:color w:val="auto"/>
          <w:sz w:val="22"/>
          <w:szCs w:val="22"/>
          <w:lang w:eastAsia="en-GB"/>
        </w:rPr>
        <w:t>Support staff will be paid using the locally determined recommended pay scales for local authority staff and in accordance with their conditions of service</w:t>
      </w:r>
      <w:r w:rsidR="00963874">
        <w:rPr>
          <w:color w:val="auto"/>
          <w:sz w:val="22"/>
          <w:szCs w:val="22"/>
          <w:lang w:eastAsia="en-GB"/>
        </w:rPr>
        <w:t xml:space="preserve">.  </w:t>
      </w:r>
      <w:bookmarkEnd w:id="35"/>
    </w:p>
    <w:p w14:paraId="229EA18B" w14:textId="77777777" w:rsidR="003727B8" w:rsidRDefault="003727B8" w:rsidP="009E1020">
      <w:pPr>
        <w:ind w:left="720"/>
        <w:rPr>
          <w:color w:val="auto"/>
          <w:sz w:val="22"/>
          <w:szCs w:val="22"/>
          <w:lang w:eastAsia="en-GB"/>
        </w:rPr>
      </w:pPr>
    </w:p>
    <w:p w14:paraId="7C3A539B" w14:textId="055A8E41" w:rsidR="003727B8" w:rsidRDefault="003727B8" w:rsidP="003727B8">
      <w:pPr>
        <w:pStyle w:val="Heading2"/>
        <w:ind w:left="720" w:hanging="720"/>
        <w:rPr>
          <w:rFonts w:eastAsia="Calibri"/>
          <w:color w:val="auto"/>
          <w:sz w:val="24"/>
          <w:szCs w:val="24"/>
          <w:lang w:eastAsia="en-GB"/>
        </w:rPr>
      </w:pPr>
      <w:bookmarkStart w:id="36" w:name="_Toc118898490"/>
      <w:bookmarkStart w:id="37" w:name="_Toc191893053"/>
      <w:r>
        <w:rPr>
          <w:rFonts w:eastAsia="Calibri"/>
          <w:color w:val="auto"/>
          <w:sz w:val="24"/>
          <w:szCs w:val="24"/>
          <w:lang w:eastAsia="en-GB"/>
        </w:rPr>
        <w:t>2.2</w:t>
      </w:r>
      <w:r>
        <w:rPr>
          <w:rFonts w:eastAsia="Calibri"/>
          <w:color w:val="auto"/>
          <w:sz w:val="24"/>
          <w:szCs w:val="24"/>
          <w:lang w:eastAsia="en-GB"/>
        </w:rPr>
        <w:tab/>
      </w:r>
      <w:r w:rsidRPr="00E10DA5">
        <w:rPr>
          <w:rFonts w:eastAsia="Calibri"/>
          <w:color w:val="auto"/>
          <w:sz w:val="24"/>
          <w:szCs w:val="24"/>
          <w:lang w:eastAsia="en-GB"/>
        </w:rPr>
        <w:t>Determining Pay on Appointment</w:t>
      </w:r>
      <w:bookmarkEnd w:id="36"/>
      <w:bookmarkEnd w:id="37"/>
      <w:r w:rsidRPr="00E10DA5">
        <w:rPr>
          <w:rFonts w:eastAsia="Calibri"/>
          <w:color w:val="auto"/>
          <w:sz w:val="24"/>
          <w:szCs w:val="24"/>
          <w:lang w:eastAsia="en-GB"/>
        </w:rPr>
        <w:t xml:space="preserve"> </w:t>
      </w:r>
      <w:bookmarkStart w:id="38" w:name="_Toc118898491"/>
    </w:p>
    <w:p w14:paraId="64A66CD3" w14:textId="77777777" w:rsidR="003727B8" w:rsidRPr="00E10DA5" w:rsidRDefault="003727B8" w:rsidP="003727B8">
      <w:pPr>
        <w:rPr>
          <w:lang w:eastAsia="en-GB"/>
        </w:rPr>
      </w:pPr>
    </w:p>
    <w:p w14:paraId="5FA9BCE2" w14:textId="7F25EF4E" w:rsidR="003727B8" w:rsidRDefault="003727B8" w:rsidP="003727B8">
      <w:pPr>
        <w:ind w:left="720"/>
        <w:rPr>
          <w:color w:val="auto"/>
          <w:sz w:val="22"/>
          <w:szCs w:val="22"/>
          <w:lang w:eastAsia="en-GB"/>
        </w:rPr>
      </w:pPr>
      <w:r w:rsidRPr="00E4528B">
        <w:rPr>
          <w:color w:val="auto"/>
          <w:sz w:val="22"/>
          <w:szCs w:val="22"/>
          <w:lang w:eastAsia="en-GB"/>
        </w:rPr>
        <w:t xml:space="preserve">The Governing Body / Board of Trustees will determine the pay range for any vacancy, including additional pay elements (e.g. recruitment or retention payments, out of school hours learning, permanent support for other schools, initial teacher training) previously paid separately to basic pay, whether teacher, support staff or member of the leadership group, prior to such a vacancy being advertised and state this in the advert for the post. Only temporary additional payments will be paid separate to basic pay. On appointment it will determine the starting salary within that range to be offered to the successful candidate. The Governing Body / </w:t>
      </w:r>
      <w:r>
        <w:rPr>
          <w:color w:val="auto"/>
          <w:sz w:val="22"/>
          <w:szCs w:val="22"/>
          <w:lang w:eastAsia="en-GB"/>
        </w:rPr>
        <w:t>Board of Trustees</w:t>
      </w:r>
      <w:r w:rsidRPr="00E4528B">
        <w:rPr>
          <w:color w:val="auto"/>
          <w:sz w:val="22"/>
          <w:szCs w:val="22"/>
          <w:lang w:eastAsia="en-GB"/>
        </w:rPr>
        <w:t>, when making this determination, shall ensure that no teacher shall be awarded a salary that is less than the minimum or more than the maximum of the relevant pay range or individual school range.</w:t>
      </w:r>
      <w:bookmarkEnd w:id="38"/>
      <w:r w:rsidRPr="00E4528B">
        <w:rPr>
          <w:color w:val="auto"/>
          <w:sz w:val="22"/>
          <w:szCs w:val="22"/>
          <w:lang w:eastAsia="en-GB"/>
        </w:rPr>
        <w:t xml:space="preserve"> </w:t>
      </w:r>
    </w:p>
    <w:p w14:paraId="5C838696" w14:textId="77777777" w:rsidR="003530E2" w:rsidRPr="00E4528B" w:rsidRDefault="003530E2" w:rsidP="003727B8">
      <w:pPr>
        <w:ind w:left="720"/>
        <w:rPr>
          <w:color w:val="auto"/>
          <w:sz w:val="22"/>
          <w:szCs w:val="22"/>
          <w:lang w:eastAsia="en-GB"/>
        </w:rPr>
      </w:pPr>
    </w:p>
    <w:p w14:paraId="0DC008F7" w14:textId="4BCF32D1" w:rsidR="003727B8" w:rsidRPr="00E4528B" w:rsidRDefault="003727B8" w:rsidP="003727B8">
      <w:pPr>
        <w:ind w:left="720"/>
        <w:rPr>
          <w:color w:val="auto"/>
          <w:sz w:val="22"/>
          <w:szCs w:val="22"/>
          <w:lang w:eastAsia="en-GB"/>
        </w:rPr>
      </w:pPr>
      <w:bookmarkStart w:id="39" w:name="_Toc118898492"/>
      <w:r w:rsidRPr="00E4528B">
        <w:rPr>
          <w:color w:val="auto"/>
          <w:sz w:val="22"/>
          <w:szCs w:val="22"/>
          <w:lang w:eastAsia="en-GB"/>
        </w:rPr>
        <w:t>The Governing Body / Board of Trustees will normally match the salary point of any teacher joining the school.</w:t>
      </w:r>
      <w:r>
        <w:rPr>
          <w:color w:val="auto"/>
          <w:sz w:val="22"/>
          <w:szCs w:val="22"/>
          <w:lang w:eastAsia="en-GB"/>
        </w:rPr>
        <w:t xml:space="preserve"> </w:t>
      </w:r>
      <w:r w:rsidRPr="00E4528B">
        <w:rPr>
          <w:color w:val="auto"/>
          <w:sz w:val="22"/>
          <w:szCs w:val="22"/>
          <w:lang w:eastAsia="en-GB"/>
        </w:rPr>
        <w:t>Any exception to this must be clearly explained at the advertising stage and the pay policy should determine that pay is not automatically portable.</w:t>
      </w:r>
      <w:bookmarkEnd w:id="39"/>
      <w:r w:rsidRPr="00E4528B">
        <w:rPr>
          <w:color w:val="auto"/>
          <w:sz w:val="22"/>
          <w:szCs w:val="22"/>
          <w:lang w:eastAsia="en-GB"/>
        </w:rPr>
        <w:t xml:space="preserve">  </w:t>
      </w:r>
    </w:p>
    <w:p w14:paraId="1B249D8F" w14:textId="77777777" w:rsidR="003727B8" w:rsidRPr="00E4528B" w:rsidRDefault="003727B8" w:rsidP="003727B8">
      <w:pPr>
        <w:ind w:left="720"/>
        <w:rPr>
          <w:color w:val="auto"/>
          <w:sz w:val="22"/>
          <w:szCs w:val="22"/>
          <w:lang w:eastAsia="en-GB"/>
        </w:rPr>
      </w:pPr>
    </w:p>
    <w:p w14:paraId="66BD48C5" w14:textId="77777777" w:rsidR="003727B8" w:rsidRPr="00E4528B" w:rsidRDefault="003727B8" w:rsidP="003727B8">
      <w:pPr>
        <w:ind w:left="720"/>
        <w:rPr>
          <w:color w:val="auto"/>
          <w:sz w:val="22"/>
          <w:szCs w:val="22"/>
          <w:lang w:eastAsia="en-GB"/>
        </w:rPr>
      </w:pPr>
      <w:bookmarkStart w:id="40" w:name="_Toc118898493"/>
      <w:r w:rsidRPr="00E4528B">
        <w:rPr>
          <w:color w:val="auto"/>
          <w:sz w:val="22"/>
          <w:szCs w:val="22"/>
          <w:lang w:eastAsia="en-GB"/>
        </w:rPr>
        <w:t xml:space="preserve">In making such pay determinations, The Governing Body / </w:t>
      </w:r>
      <w:r>
        <w:rPr>
          <w:color w:val="auto"/>
          <w:sz w:val="22"/>
          <w:szCs w:val="22"/>
          <w:lang w:eastAsia="en-GB"/>
        </w:rPr>
        <w:t>Board of Trustees</w:t>
      </w:r>
      <w:r w:rsidRPr="00E4528B">
        <w:rPr>
          <w:color w:val="auto"/>
          <w:sz w:val="22"/>
          <w:szCs w:val="22"/>
          <w:lang w:eastAsia="en-GB"/>
        </w:rPr>
        <w:t xml:space="preserve"> may consider a range of factors, including:</w:t>
      </w:r>
      <w:bookmarkEnd w:id="40"/>
    </w:p>
    <w:p w14:paraId="069D94E5" w14:textId="77777777" w:rsidR="003727B8" w:rsidRPr="00E4528B" w:rsidRDefault="003727B8" w:rsidP="003727B8">
      <w:pPr>
        <w:ind w:left="720"/>
        <w:rPr>
          <w:color w:val="auto"/>
          <w:sz w:val="22"/>
          <w:szCs w:val="22"/>
          <w:lang w:eastAsia="en-GB"/>
        </w:rPr>
      </w:pPr>
    </w:p>
    <w:p w14:paraId="6665DB2C" w14:textId="77777777" w:rsidR="003727B8" w:rsidRPr="00ED3C06" w:rsidRDefault="003727B8" w:rsidP="0002787A">
      <w:pPr>
        <w:pStyle w:val="ListParagraph"/>
        <w:numPr>
          <w:ilvl w:val="0"/>
          <w:numId w:val="5"/>
        </w:numPr>
        <w:rPr>
          <w:color w:val="auto"/>
          <w:sz w:val="22"/>
          <w:szCs w:val="22"/>
          <w:lang w:eastAsia="en-GB"/>
        </w:rPr>
      </w:pPr>
      <w:bookmarkStart w:id="41" w:name="_Toc118898494"/>
      <w:r w:rsidRPr="00ED3C06">
        <w:rPr>
          <w:color w:val="auto"/>
          <w:sz w:val="22"/>
          <w:szCs w:val="22"/>
          <w:lang w:eastAsia="en-GB"/>
        </w:rPr>
        <w:t>The nature and responsibilities of the post</w:t>
      </w:r>
      <w:bookmarkEnd w:id="41"/>
    </w:p>
    <w:p w14:paraId="6C9619D9" w14:textId="77777777" w:rsidR="003727B8" w:rsidRPr="00E4528B" w:rsidRDefault="003727B8" w:rsidP="003727B8">
      <w:pPr>
        <w:ind w:left="720"/>
        <w:rPr>
          <w:color w:val="auto"/>
          <w:sz w:val="22"/>
          <w:szCs w:val="22"/>
          <w:lang w:eastAsia="en-GB"/>
        </w:rPr>
      </w:pPr>
    </w:p>
    <w:p w14:paraId="556A8521" w14:textId="77777777" w:rsidR="003727B8" w:rsidRPr="00ED3C06" w:rsidRDefault="003727B8" w:rsidP="0002787A">
      <w:pPr>
        <w:pStyle w:val="ListParagraph"/>
        <w:numPr>
          <w:ilvl w:val="0"/>
          <w:numId w:val="5"/>
        </w:numPr>
        <w:rPr>
          <w:color w:val="auto"/>
          <w:sz w:val="22"/>
          <w:szCs w:val="22"/>
          <w:lang w:eastAsia="en-GB"/>
        </w:rPr>
      </w:pPr>
      <w:bookmarkStart w:id="42" w:name="_Toc118898495"/>
      <w:r w:rsidRPr="00ED3C06">
        <w:rPr>
          <w:color w:val="auto"/>
          <w:sz w:val="22"/>
          <w:szCs w:val="22"/>
          <w:lang w:eastAsia="en-GB"/>
        </w:rPr>
        <w:t>The level of qualifications, skills and experience required</w:t>
      </w:r>
      <w:bookmarkEnd w:id="42"/>
    </w:p>
    <w:p w14:paraId="72822105" w14:textId="77777777" w:rsidR="003727B8" w:rsidRPr="00E4528B" w:rsidRDefault="003727B8" w:rsidP="003727B8">
      <w:pPr>
        <w:ind w:left="720"/>
        <w:rPr>
          <w:color w:val="auto"/>
          <w:sz w:val="22"/>
          <w:szCs w:val="22"/>
          <w:lang w:eastAsia="en-GB"/>
        </w:rPr>
      </w:pPr>
      <w:bookmarkStart w:id="43" w:name="_Toc118898496"/>
    </w:p>
    <w:p w14:paraId="0539BB73" w14:textId="77777777" w:rsidR="003727B8" w:rsidRPr="00ED3C06" w:rsidRDefault="003727B8" w:rsidP="0002787A">
      <w:pPr>
        <w:pStyle w:val="ListParagraph"/>
        <w:numPr>
          <w:ilvl w:val="0"/>
          <w:numId w:val="5"/>
        </w:numPr>
        <w:rPr>
          <w:color w:val="auto"/>
          <w:sz w:val="22"/>
          <w:szCs w:val="22"/>
          <w:lang w:eastAsia="en-GB"/>
        </w:rPr>
      </w:pPr>
      <w:r w:rsidRPr="00ED3C06">
        <w:rPr>
          <w:color w:val="auto"/>
          <w:sz w:val="22"/>
          <w:szCs w:val="22"/>
          <w:lang w:eastAsia="en-GB"/>
        </w:rPr>
        <w:t>The wider school context</w:t>
      </w:r>
      <w:bookmarkEnd w:id="43"/>
    </w:p>
    <w:p w14:paraId="12D8DD5B" w14:textId="77777777" w:rsidR="003727B8" w:rsidRPr="00E4528B" w:rsidRDefault="003727B8" w:rsidP="003727B8">
      <w:pPr>
        <w:ind w:left="720"/>
        <w:rPr>
          <w:color w:val="auto"/>
          <w:sz w:val="22"/>
          <w:szCs w:val="22"/>
          <w:lang w:eastAsia="en-GB"/>
        </w:rPr>
      </w:pPr>
    </w:p>
    <w:p w14:paraId="24B0B6D7" w14:textId="77777777" w:rsidR="003727B8" w:rsidRPr="00E4528B" w:rsidRDefault="003727B8" w:rsidP="003727B8">
      <w:pPr>
        <w:ind w:left="720"/>
        <w:rPr>
          <w:color w:val="auto"/>
          <w:sz w:val="22"/>
          <w:szCs w:val="22"/>
          <w:lang w:eastAsia="en-GB"/>
        </w:rPr>
      </w:pPr>
      <w:bookmarkStart w:id="44" w:name="_Toc118898497"/>
      <w:r w:rsidRPr="00E4528B">
        <w:rPr>
          <w:color w:val="auto"/>
          <w:sz w:val="22"/>
          <w:szCs w:val="22"/>
          <w:lang w:eastAsia="en-GB"/>
        </w:rPr>
        <w:t>These options are for guidance only and are not intended to provide an exhaustive list and may not apply to all appointments.</w:t>
      </w:r>
      <w:bookmarkEnd w:id="44"/>
    </w:p>
    <w:p w14:paraId="5E624D3F" w14:textId="77777777" w:rsidR="003727B8" w:rsidRPr="009E1020" w:rsidRDefault="003727B8" w:rsidP="009E1020">
      <w:pPr>
        <w:ind w:left="720"/>
        <w:rPr>
          <w:color w:val="auto"/>
          <w:sz w:val="22"/>
          <w:szCs w:val="22"/>
          <w:lang w:eastAsia="en-GB"/>
        </w:rPr>
      </w:pPr>
    </w:p>
    <w:p w14:paraId="76E19216" w14:textId="3CB7C481" w:rsidR="007938AC" w:rsidRPr="00E10DA5" w:rsidRDefault="00764C15" w:rsidP="007938AC">
      <w:pPr>
        <w:pStyle w:val="Heading2"/>
        <w:ind w:left="720" w:hanging="720"/>
        <w:rPr>
          <w:rFonts w:eastAsia="Calibri"/>
          <w:color w:val="auto"/>
          <w:sz w:val="24"/>
          <w:szCs w:val="24"/>
          <w:lang w:eastAsia="en-GB"/>
        </w:rPr>
      </w:pPr>
      <w:bookmarkStart w:id="45" w:name="_Toc118898487"/>
      <w:bookmarkStart w:id="46" w:name="_Toc191893054"/>
      <w:r>
        <w:rPr>
          <w:rFonts w:eastAsia="Calibri"/>
          <w:color w:val="auto"/>
          <w:sz w:val="24"/>
          <w:szCs w:val="24"/>
          <w:lang w:eastAsia="en-GB"/>
        </w:rPr>
        <w:t>2.</w:t>
      </w:r>
      <w:r w:rsidR="003727B8">
        <w:rPr>
          <w:rFonts w:eastAsia="Calibri"/>
          <w:color w:val="auto"/>
          <w:sz w:val="24"/>
          <w:szCs w:val="24"/>
          <w:lang w:eastAsia="en-GB"/>
        </w:rPr>
        <w:t>3</w:t>
      </w:r>
      <w:r>
        <w:rPr>
          <w:rFonts w:eastAsia="Calibri"/>
          <w:color w:val="auto"/>
          <w:sz w:val="24"/>
          <w:szCs w:val="24"/>
          <w:lang w:eastAsia="en-GB"/>
        </w:rPr>
        <w:tab/>
      </w:r>
      <w:r w:rsidR="007938AC" w:rsidRPr="00E10DA5">
        <w:rPr>
          <w:rFonts w:eastAsia="Calibri"/>
          <w:color w:val="auto"/>
          <w:sz w:val="24"/>
          <w:szCs w:val="24"/>
          <w:lang w:eastAsia="en-GB"/>
        </w:rPr>
        <w:t>Safeguarding Arrangements</w:t>
      </w:r>
      <w:bookmarkEnd w:id="45"/>
      <w:bookmarkEnd w:id="46"/>
    </w:p>
    <w:p w14:paraId="46AE53F2" w14:textId="77777777" w:rsidR="007938AC" w:rsidRPr="00E10DA5" w:rsidRDefault="007938AC" w:rsidP="007938AC">
      <w:pPr>
        <w:rPr>
          <w:color w:val="auto"/>
          <w:sz w:val="22"/>
          <w:szCs w:val="22"/>
        </w:rPr>
      </w:pPr>
    </w:p>
    <w:p w14:paraId="28D751CB" w14:textId="5E4DC886" w:rsidR="007938AC" w:rsidRDefault="00133E04" w:rsidP="00764C15">
      <w:pPr>
        <w:ind w:left="720"/>
        <w:rPr>
          <w:color w:val="auto"/>
          <w:sz w:val="22"/>
          <w:szCs w:val="22"/>
        </w:rPr>
      </w:pPr>
      <w:r>
        <w:rPr>
          <w:color w:val="auto"/>
          <w:sz w:val="22"/>
          <w:szCs w:val="22"/>
        </w:rPr>
        <w:t xml:space="preserve">The Governing Body / Board of Trustees </w:t>
      </w:r>
      <w:r w:rsidR="007938AC" w:rsidRPr="00E10DA5">
        <w:rPr>
          <w:color w:val="auto"/>
          <w:sz w:val="22"/>
          <w:szCs w:val="22"/>
        </w:rPr>
        <w:t>will operate salary safeguarding arrangements in line with the provisions of the most current STPCD</w:t>
      </w:r>
      <w:r w:rsidR="003727B8">
        <w:rPr>
          <w:color w:val="auto"/>
          <w:sz w:val="22"/>
          <w:szCs w:val="22"/>
        </w:rPr>
        <w:t>.</w:t>
      </w:r>
    </w:p>
    <w:p w14:paraId="74C38DC3" w14:textId="77777777" w:rsidR="00424C43" w:rsidRPr="00E10DA5" w:rsidRDefault="00424C43" w:rsidP="00764C15">
      <w:pPr>
        <w:ind w:left="720"/>
        <w:rPr>
          <w:color w:val="auto"/>
          <w:sz w:val="22"/>
          <w:szCs w:val="22"/>
        </w:rPr>
      </w:pPr>
    </w:p>
    <w:p w14:paraId="278A9979" w14:textId="18BB0999" w:rsidR="0002787A" w:rsidRPr="00327282" w:rsidRDefault="00E4528B" w:rsidP="0002787A">
      <w:pPr>
        <w:pStyle w:val="Heading2"/>
        <w:ind w:left="720" w:hanging="720"/>
        <w:rPr>
          <w:rFonts w:eastAsia="Calibri"/>
          <w:color w:val="auto"/>
          <w:sz w:val="24"/>
          <w:szCs w:val="24"/>
          <w:lang w:eastAsia="en-GB"/>
        </w:rPr>
      </w:pPr>
      <w:bookmarkStart w:id="47" w:name="_Toc191893055"/>
      <w:r w:rsidRPr="00327282">
        <w:rPr>
          <w:rFonts w:eastAsia="Calibri"/>
          <w:color w:val="auto"/>
          <w:sz w:val="24"/>
          <w:szCs w:val="24"/>
          <w:lang w:eastAsia="en-GB"/>
        </w:rPr>
        <w:t>2.</w:t>
      </w:r>
      <w:r w:rsidR="003727B8" w:rsidRPr="00327282">
        <w:rPr>
          <w:rFonts w:eastAsia="Calibri"/>
          <w:color w:val="auto"/>
          <w:sz w:val="24"/>
          <w:szCs w:val="24"/>
          <w:lang w:eastAsia="en-GB"/>
        </w:rPr>
        <w:t>4</w:t>
      </w:r>
      <w:r w:rsidRPr="00327282">
        <w:rPr>
          <w:rFonts w:eastAsia="Calibri"/>
          <w:color w:val="auto"/>
          <w:sz w:val="24"/>
          <w:szCs w:val="24"/>
          <w:lang w:eastAsia="en-GB"/>
        </w:rPr>
        <w:tab/>
      </w:r>
      <w:r w:rsidR="0002787A" w:rsidRPr="00E10DA5">
        <w:rPr>
          <w:rFonts w:eastAsia="Calibri"/>
          <w:color w:val="auto"/>
          <w:sz w:val="24"/>
          <w:szCs w:val="24"/>
          <w:lang w:eastAsia="en-GB"/>
        </w:rPr>
        <w:t xml:space="preserve">Salary Reviews </w:t>
      </w:r>
      <w:r w:rsidR="00327282">
        <w:rPr>
          <w:rFonts w:eastAsia="Calibri"/>
          <w:color w:val="auto"/>
          <w:sz w:val="24"/>
          <w:szCs w:val="24"/>
          <w:lang w:eastAsia="en-GB"/>
        </w:rPr>
        <w:t>(</w:t>
      </w:r>
      <w:r w:rsidR="00DD5EC5">
        <w:rPr>
          <w:rFonts w:eastAsia="Calibri"/>
          <w:color w:val="auto"/>
          <w:sz w:val="24"/>
          <w:szCs w:val="24"/>
          <w:lang w:eastAsia="en-GB"/>
        </w:rPr>
        <w:t xml:space="preserve">Associate / </w:t>
      </w:r>
      <w:r w:rsidR="0002787A" w:rsidRPr="00E10DA5">
        <w:rPr>
          <w:rFonts w:eastAsia="Calibri"/>
          <w:color w:val="auto"/>
          <w:sz w:val="24"/>
          <w:szCs w:val="24"/>
          <w:lang w:eastAsia="en-GB"/>
        </w:rPr>
        <w:t>Support Staff</w:t>
      </w:r>
      <w:r w:rsidR="0002787A" w:rsidRPr="00327282">
        <w:rPr>
          <w:rFonts w:eastAsia="Calibri"/>
          <w:color w:val="auto"/>
          <w:sz w:val="24"/>
          <w:szCs w:val="24"/>
          <w:lang w:eastAsia="en-GB"/>
        </w:rPr>
        <w:t>)</w:t>
      </w:r>
      <w:bookmarkEnd w:id="47"/>
    </w:p>
    <w:p w14:paraId="0B2E8689" w14:textId="77777777" w:rsidR="0002787A" w:rsidRPr="00E10DA5" w:rsidRDefault="0002787A" w:rsidP="0002787A">
      <w:pPr>
        <w:widowControl w:val="0"/>
        <w:autoSpaceDE w:val="0"/>
        <w:autoSpaceDN w:val="0"/>
        <w:adjustRightInd w:val="0"/>
        <w:jc w:val="both"/>
        <w:rPr>
          <w:color w:val="auto"/>
          <w:sz w:val="22"/>
          <w:szCs w:val="22"/>
        </w:rPr>
      </w:pPr>
    </w:p>
    <w:p w14:paraId="12EBE580" w14:textId="27A5490C" w:rsidR="0002787A" w:rsidRPr="009E1020" w:rsidRDefault="0002787A" w:rsidP="0002787A">
      <w:pPr>
        <w:ind w:left="720"/>
        <w:rPr>
          <w:color w:val="auto"/>
          <w:sz w:val="22"/>
          <w:szCs w:val="22"/>
          <w:lang w:eastAsia="en-GB"/>
        </w:rPr>
      </w:pPr>
      <w:bookmarkStart w:id="48" w:name="_Toc118898489"/>
      <w:r w:rsidRPr="009E1020">
        <w:rPr>
          <w:color w:val="auto"/>
          <w:sz w:val="22"/>
          <w:szCs w:val="22"/>
          <w:lang w:eastAsia="en-GB"/>
        </w:rPr>
        <w:t xml:space="preserve">Pay determinations for members of </w:t>
      </w:r>
      <w:r w:rsidR="00C02162">
        <w:rPr>
          <w:color w:val="auto"/>
          <w:sz w:val="22"/>
          <w:szCs w:val="22"/>
          <w:lang w:eastAsia="en-GB"/>
        </w:rPr>
        <w:t xml:space="preserve">associate / </w:t>
      </w:r>
      <w:r w:rsidRPr="009E1020">
        <w:rPr>
          <w:color w:val="auto"/>
          <w:sz w:val="22"/>
          <w:szCs w:val="22"/>
          <w:lang w:eastAsia="en-GB"/>
        </w:rPr>
        <w:t xml:space="preserve">support staff will be based on the recommended pay scales for </w:t>
      </w:r>
      <w:r>
        <w:rPr>
          <w:color w:val="auto"/>
          <w:sz w:val="22"/>
          <w:szCs w:val="22"/>
          <w:lang w:eastAsia="en-GB"/>
        </w:rPr>
        <w:t xml:space="preserve">the relevant </w:t>
      </w:r>
      <w:r w:rsidRPr="009E1020">
        <w:rPr>
          <w:color w:val="auto"/>
          <w:sz w:val="22"/>
          <w:szCs w:val="22"/>
          <w:lang w:eastAsia="en-GB"/>
        </w:rPr>
        <w:t xml:space="preserve">Local Authority </w:t>
      </w:r>
      <w:r>
        <w:rPr>
          <w:color w:val="auto"/>
          <w:sz w:val="22"/>
          <w:szCs w:val="22"/>
          <w:lang w:eastAsia="en-GB"/>
        </w:rPr>
        <w:t xml:space="preserve">(NJC) </w:t>
      </w:r>
      <w:r w:rsidRPr="009E1020">
        <w:rPr>
          <w:color w:val="auto"/>
          <w:sz w:val="22"/>
          <w:szCs w:val="22"/>
          <w:lang w:eastAsia="en-GB"/>
        </w:rPr>
        <w:t>and in accordance with their conditions of service at the time. These pay scales can be found in Appendix 3 of this document.</w:t>
      </w:r>
      <w:bookmarkEnd w:id="48"/>
    </w:p>
    <w:p w14:paraId="110757C5" w14:textId="77777777" w:rsidR="0002787A" w:rsidRDefault="0002787A" w:rsidP="0002787A">
      <w:pPr>
        <w:ind w:left="720"/>
        <w:rPr>
          <w:color w:val="auto"/>
        </w:rPr>
      </w:pPr>
    </w:p>
    <w:p w14:paraId="340ED0AE" w14:textId="77777777" w:rsidR="00424C43" w:rsidRDefault="00424C43" w:rsidP="00B516FD">
      <w:pPr>
        <w:pStyle w:val="Heading2"/>
        <w:ind w:left="720" w:hanging="720"/>
        <w:rPr>
          <w:rFonts w:eastAsia="Calibri"/>
          <w:color w:val="auto"/>
          <w:sz w:val="24"/>
          <w:szCs w:val="24"/>
          <w:lang w:eastAsia="en-GB"/>
        </w:rPr>
      </w:pPr>
      <w:bookmarkStart w:id="49" w:name="_Toc191893056"/>
    </w:p>
    <w:p w14:paraId="5976FE62" w14:textId="7EA2511D" w:rsidR="007938AC" w:rsidRPr="00B516FD" w:rsidRDefault="0002787A" w:rsidP="00B516FD">
      <w:pPr>
        <w:pStyle w:val="Heading2"/>
        <w:ind w:left="720" w:hanging="720"/>
        <w:rPr>
          <w:rFonts w:eastAsia="Calibri"/>
          <w:color w:val="auto"/>
          <w:sz w:val="24"/>
          <w:szCs w:val="24"/>
          <w:lang w:eastAsia="en-GB"/>
        </w:rPr>
      </w:pPr>
      <w:r w:rsidRPr="00B516FD">
        <w:rPr>
          <w:rFonts w:eastAsia="Calibri"/>
          <w:color w:val="auto"/>
          <w:sz w:val="24"/>
          <w:szCs w:val="24"/>
          <w:lang w:eastAsia="en-GB"/>
        </w:rPr>
        <w:lastRenderedPageBreak/>
        <w:t>2.5</w:t>
      </w:r>
      <w:r w:rsidRPr="00B516FD">
        <w:rPr>
          <w:rFonts w:eastAsia="Calibri"/>
          <w:color w:val="auto"/>
          <w:sz w:val="24"/>
          <w:szCs w:val="24"/>
          <w:lang w:eastAsia="en-GB"/>
        </w:rPr>
        <w:tab/>
      </w:r>
      <w:r w:rsidR="007938AC" w:rsidRPr="00B516FD">
        <w:rPr>
          <w:rFonts w:eastAsia="Calibri"/>
          <w:color w:val="auto"/>
          <w:sz w:val="24"/>
          <w:szCs w:val="24"/>
          <w:lang w:eastAsia="en-GB"/>
        </w:rPr>
        <w:t>Salary Reviews (Teach</w:t>
      </w:r>
      <w:r w:rsidR="00521172" w:rsidRPr="00B516FD">
        <w:rPr>
          <w:rFonts w:eastAsia="Calibri"/>
          <w:color w:val="auto"/>
          <w:sz w:val="24"/>
          <w:szCs w:val="24"/>
          <w:lang w:eastAsia="en-GB"/>
        </w:rPr>
        <w:t>ers including</w:t>
      </w:r>
      <w:r w:rsidR="003727B8" w:rsidRPr="00B516FD">
        <w:rPr>
          <w:rFonts w:eastAsia="Calibri"/>
          <w:color w:val="auto"/>
          <w:sz w:val="24"/>
          <w:szCs w:val="24"/>
          <w:lang w:eastAsia="en-GB"/>
        </w:rPr>
        <w:t xml:space="preserve"> Teaching </w:t>
      </w:r>
      <w:r w:rsidR="00521172" w:rsidRPr="00B516FD">
        <w:rPr>
          <w:rFonts w:eastAsia="Calibri"/>
          <w:color w:val="auto"/>
          <w:sz w:val="24"/>
          <w:szCs w:val="24"/>
          <w:lang w:eastAsia="en-GB"/>
        </w:rPr>
        <w:t>Leadership Roles</w:t>
      </w:r>
      <w:r w:rsidR="007938AC" w:rsidRPr="00B516FD">
        <w:rPr>
          <w:rFonts w:eastAsia="Calibri"/>
          <w:color w:val="auto"/>
          <w:sz w:val="24"/>
          <w:szCs w:val="24"/>
          <w:lang w:eastAsia="en-GB"/>
        </w:rPr>
        <w:t>)</w:t>
      </w:r>
      <w:bookmarkEnd w:id="49"/>
    </w:p>
    <w:p w14:paraId="4509DEA7" w14:textId="77777777" w:rsidR="007938AC" w:rsidRPr="00E10DA5" w:rsidRDefault="007938AC" w:rsidP="007938AC">
      <w:pPr>
        <w:ind w:left="720" w:hanging="720"/>
        <w:rPr>
          <w:color w:val="auto"/>
          <w:sz w:val="22"/>
          <w:szCs w:val="22"/>
        </w:rPr>
      </w:pPr>
    </w:p>
    <w:p w14:paraId="26AF7979" w14:textId="23BCAC72" w:rsidR="007938AC" w:rsidRDefault="007938AC" w:rsidP="00E4528B">
      <w:pPr>
        <w:ind w:left="720"/>
        <w:rPr>
          <w:color w:val="auto"/>
          <w:sz w:val="22"/>
          <w:szCs w:val="22"/>
        </w:rPr>
      </w:pPr>
      <w:r w:rsidRPr="00E10DA5">
        <w:rPr>
          <w:color w:val="auto"/>
          <w:sz w:val="22"/>
          <w:szCs w:val="22"/>
        </w:rPr>
        <w:t>All Teacher salaries (including the Leadership Group) will be reviewed annually to take effect from 1 September</w:t>
      </w:r>
      <w:r w:rsidR="00A55243">
        <w:rPr>
          <w:color w:val="auto"/>
          <w:sz w:val="22"/>
          <w:szCs w:val="22"/>
        </w:rPr>
        <w:t xml:space="preserve">. </w:t>
      </w:r>
    </w:p>
    <w:p w14:paraId="741AE2CE" w14:textId="77777777" w:rsidR="00CE7877" w:rsidRDefault="00CE7877" w:rsidP="00E4528B">
      <w:pPr>
        <w:ind w:left="720"/>
        <w:rPr>
          <w:color w:val="auto"/>
          <w:sz w:val="22"/>
          <w:szCs w:val="22"/>
        </w:rPr>
      </w:pPr>
    </w:p>
    <w:p w14:paraId="393B88EE" w14:textId="3F7BCD4F" w:rsidR="00CE7877" w:rsidRPr="00E10DA5" w:rsidRDefault="00CE7877" w:rsidP="00E4528B">
      <w:pPr>
        <w:ind w:left="720"/>
        <w:rPr>
          <w:color w:val="auto"/>
          <w:sz w:val="22"/>
          <w:szCs w:val="22"/>
        </w:rPr>
      </w:pPr>
      <w:r>
        <w:rPr>
          <w:color w:val="auto"/>
          <w:sz w:val="22"/>
          <w:szCs w:val="22"/>
        </w:rPr>
        <w:t xml:space="preserve">Reviews may take place at other times of the academic year to reflect individual circumstances or to account for modifications to job descriptions that lead to a change in the basis for calculating the individual’s pay. For example, a </w:t>
      </w:r>
      <w:proofErr w:type="gramStart"/>
      <w:r>
        <w:rPr>
          <w:color w:val="auto"/>
          <w:sz w:val="22"/>
          <w:szCs w:val="22"/>
        </w:rPr>
        <w:t>Teacher</w:t>
      </w:r>
      <w:proofErr w:type="gramEnd"/>
      <w:r>
        <w:rPr>
          <w:color w:val="auto"/>
          <w:sz w:val="22"/>
          <w:szCs w:val="22"/>
        </w:rPr>
        <w:t xml:space="preserve"> taking up a new post on a date other than 1 September or the award of a Teaching and Learning Responsibility Payment. </w:t>
      </w:r>
    </w:p>
    <w:p w14:paraId="34D3D167" w14:textId="77777777" w:rsidR="007938AC" w:rsidRPr="00E10DA5" w:rsidRDefault="007938AC" w:rsidP="007938AC">
      <w:pPr>
        <w:ind w:left="720" w:hanging="720"/>
        <w:rPr>
          <w:color w:val="auto"/>
          <w:sz w:val="22"/>
          <w:szCs w:val="22"/>
        </w:rPr>
      </w:pPr>
    </w:p>
    <w:p w14:paraId="61B30FEF" w14:textId="6D5A6CC2" w:rsidR="007938AC" w:rsidRDefault="007938AC" w:rsidP="00E4528B">
      <w:pPr>
        <w:ind w:left="720"/>
        <w:rPr>
          <w:color w:val="auto"/>
          <w:sz w:val="22"/>
          <w:szCs w:val="22"/>
        </w:rPr>
      </w:pPr>
      <w:r w:rsidRPr="00E10DA5">
        <w:rPr>
          <w:color w:val="auto"/>
          <w:sz w:val="22"/>
          <w:szCs w:val="22"/>
        </w:rPr>
        <w:t>All teachers will be provided with a written statement of their salary determination at the earliest opportunity and</w:t>
      </w:r>
      <w:r w:rsidR="00093BAA">
        <w:rPr>
          <w:color w:val="auto"/>
          <w:sz w:val="22"/>
          <w:szCs w:val="22"/>
        </w:rPr>
        <w:t xml:space="preserve"> </w:t>
      </w:r>
      <w:r w:rsidRPr="00E10DA5">
        <w:rPr>
          <w:color w:val="auto"/>
          <w:sz w:val="22"/>
          <w:szCs w:val="22"/>
        </w:rPr>
        <w:t xml:space="preserve">no later </w:t>
      </w:r>
      <w:r w:rsidRPr="00C02162">
        <w:rPr>
          <w:color w:val="auto"/>
          <w:sz w:val="22"/>
          <w:szCs w:val="22"/>
        </w:rPr>
        <w:t xml:space="preserve">than </w:t>
      </w:r>
      <w:r w:rsidR="00C746EE" w:rsidRPr="007254D8">
        <w:rPr>
          <w:b/>
          <w:bCs/>
          <w:color w:val="auto"/>
          <w:sz w:val="22"/>
          <w:szCs w:val="22"/>
        </w:rPr>
        <w:t>30</w:t>
      </w:r>
      <w:r w:rsidR="00D73ED4" w:rsidRPr="007254D8">
        <w:rPr>
          <w:b/>
          <w:bCs/>
          <w:color w:val="auto"/>
          <w:sz w:val="22"/>
          <w:szCs w:val="22"/>
          <w:vertAlign w:val="superscript"/>
        </w:rPr>
        <w:t xml:space="preserve"> </w:t>
      </w:r>
      <w:r w:rsidR="00C746EE" w:rsidRPr="007254D8">
        <w:rPr>
          <w:b/>
          <w:bCs/>
          <w:color w:val="auto"/>
          <w:sz w:val="22"/>
          <w:szCs w:val="22"/>
        </w:rPr>
        <w:t>September</w:t>
      </w:r>
      <w:r w:rsidRPr="007254D8">
        <w:rPr>
          <w:b/>
          <w:bCs/>
          <w:color w:val="auto"/>
          <w:sz w:val="22"/>
          <w:szCs w:val="22"/>
        </w:rPr>
        <w:t>.</w:t>
      </w:r>
      <w:r w:rsidR="00C02162" w:rsidRPr="00C02162">
        <w:rPr>
          <w:color w:val="auto"/>
          <w:sz w:val="22"/>
          <w:szCs w:val="22"/>
        </w:rPr>
        <w:t xml:space="preserve"> </w:t>
      </w:r>
      <w:r w:rsidRPr="00C02162">
        <w:rPr>
          <w:color w:val="auto"/>
          <w:sz w:val="22"/>
          <w:szCs w:val="22"/>
        </w:rPr>
        <w:t>A model pay statement for Classroom Teachers is given as an appendix to this policy (Appendix</w:t>
      </w:r>
      <w:r w:rsidRPr="00E10DA5">
        <w:rPr>
          <w:color w:val="auto"/>
          <w:sz w:val="22"/>
          <w:szCs w:val="22"/>
        </w:rPr>
        <w:t xml:space="preserve"> 1).</w:t>
      </w:r>
    </w:p>
    <w:p w14:paraId="59C2BF56" w14:textId="77777777" w:rsidR="00521172" w:rsidRPr="005055D3" w:rsidRDefault="00521172" w:rsidP="00521172">
      <w:pPr>
        <w:rPr>
          <w:color w:val="auto"/>
          <w:sz w:val="22"/>
          <w:szCs w:val="22"/>
        </w:rPr>
      </w:pPr>
    </w:p>
    <w:p w14:paraId="69B4001A" w14:textId="15B3D76C" w:rsidR="00521172" w:rsidRPr="00572F5E" w:rsidRDefault="005055D3" w:rsidP="00327282">
      <w:pPr>
        <w:widowControl w:val="0"/>
        <w:shd w:val="clear" w:color="auto" w:fill="FFFFFF" w:themeFill="background1"/>
        <w:autoSpaceDE w:val="0"/>
        <w:autoSpaceDN w:val="0"/>
        <w:adjustRightInd w:val="0"/>
        <w:ind w:left="720"/>
        <w:rPr>
          <w:color w:val="auto"/>
          <w:sz w:val="22"/>
          <w:szCs w:val="22"/>
        </w:rPr>
      </w:pPr>
      <w:bookmarkStart w:id="50" w:name="_Toc118898498"/>
      <w:r>
        <w:rPr>
          <w:color w:val="auto"/>
          <w:sz w:val="22"/>
          <w:szCs w:val="22"/>
        </w:rPr>
        <w:t xml:space="preserve">Pay progression may be </w:t>
      </w:r>
      <w:r w:rsidR="00521172" w:rsidRPr="00572F5E">
        <w:rPr>
          <w:color w:val="auto"/>
          <w:sz w:val="22"/>
          <w:szCs w:val="22"/>
        </w:rPr>
        <w:t xml:space="preserve">halted for teaching (including leaders) who are subject to a </w:t>
      </w:r>
      <w:r w:rsidR="00521172" w:rsidRPr="00572F5E">
        <w:rPr>
          <w:color w:val="auto"/>
          <w:sz w:val="22"/>
          <w:szCs w:val="22"/>
          <w:u w:val="single"/>
        </w:rPr>
        <w:t>forma</w:t>
      </w:r>
      <w:r w:rsidR="00521172" w:rsidRPr="00572F5E">
        <w:rPr>
          <w:color w:val="auto"/>
          <w:sz w:val="22"/>
          <w:szCs w:val="22"/>
        </w:rPr>
        <w:t>l capability process</w:t>
      </w:r>
      <w:r>
        <w:rPr>
          <w:color w:val="auto"/>
          <w:sz w:val="22"/>
          <w:szCs w:val="22"/>
        </w:rPr>
        <w:t>, if appropriate. If halted, the p</w:t>
      </w:r>
      <w:r w:rsidR="00521172" w:rsidRPr="00572F5E">
        <w:rPr>
          <w:color w:val="auto"/>
          <w:sz w:val="22"/>
          <w:szCs w:val="22"/>
        </w:rPr>
        <w:t>ay progression</w:t>
      </w:r>
      <w:r>
        <w:rPr>
          <w:color w:val="auto"/>
          <w:sz w:val="22"/>
          <w:szCs w:val="22"/>
        </w:rPr>
        <w:t xml:space="preserve"> must </w:t>
      </w:r>
      <w:r w:rsidR="00521172" w:rsidRPr="00572F5E">
        <w:rPr>
          <w:color w:val="auto"/>
          <w:sz w:val="22"/>
          <w:szCs w:val="22"/>
        </w:rPr>
        <w:t xml:space="preserve">be reinstated at the point of </w:t>
      </w:r>
      <w:r>
        <w:rPr>
          <w:color w:val="auto"/>
          <w:sz w:val="22"/>
          <w:szCs w:val="22"/>
        </w:rPr>
        <w:t xml:space="preserve">the employee </w:t>
      </w:r>
      <w:r w:rsidR="00521172" w:rsidRPr="00572F5E">
        <w:rPr>
          <w:color w:val="auto"/>
          <w:sz w:val="22"/>
          <w:szCs w:val="22"/>
        </w:rPr>
        <w:t>successfully exiting the formal capability process. Pay progression shou</w:t>
      </w:r>
      <w:r w:rsidR="00521172" w:rsidRPr="000F1FD9">
        <w:rPr>
          <w:color w:val="auto"/>
          <w:sz w:val="22"/>
          <w:szCs w:val="22"/>
        </w:rPr>
        <w:t>ld not be halted if an individual is subject to an informal capability process.</w:t>
      </w:r>
    </w:p>
    <w:p w14:paraId="3974E041" w14:textId="77777777" w:rsidR="00521172" w:rsidRPr="00572F5E" w:rsidRDefault="00521172" w:rsidP="00521172">
      <w:pPr>
        <w:widowControl w:val="0"/>
        <w:shd w:val="clear" w:color="auto" w:fill="FFFFFF" w:themeFill="background1"/>
        <w:autoSpaceDE w:val="0"/>
        <w:autoSpaceDN w:val="0"/>
        <w:adjustRightInd w:val="0"/>
        <w:ind w:left="1440"/>
        <w:rPr>
          <w:color w:val="auto"/>
          <w:sz w:val="22"/>
          <w:szCs w:val="22"/>
        </w:rPr>
      </w:pPr>
    </w:p>
    <w:p w14:paraId="53CBEC49" w14:textId="05A1B55F" w:rsidR="00521172" w:rsidRDefault="00521172" w:rsidP="00327282">
      <w:pPr>
        <w:widowControl w:val="0"/>
        <w:shd w:val="clear" w:color="auto" w:fill="FFFFFF" w:themeFill="background1"/>
        <w:autoSpaceDE w:val="0"/>
        <w:autoSpaceDN w:val="0"/>
        <w:adjustRightInd w:val="0"/>
        <w:ind w:left="720"/>
        <w:rPr>
          <w:color w:val="auto"/>
          <w:sz w:val="22"/>
          <w:szCs w:val="22"/>
        </w:rPr>
      </w:pPr>
      <w:r w:rsidRPr="00572F5E">
        <w:rPr>
          <w:color w:val="auto"/>
          <w:sz w:val="22"/>
          <w:szCs w:val="22"/>
        </w:rPr>
        <w:t>It is not appropriate for pay progression to be linked to disciplinary or absence. These should be managed through the relevant policy and procedures, with any sanctions imposed in line with the appropriate policy.</w:t>
      </w:r>
      <w:r w:rsidRPr="00521172">
        <w:rPr>
          <w:color w:val="auto"/>
          <w:sz w:val="22"/>
          <w:szCs w:val="22"/>
        </w:rPr>
        <w:t xml:space="preserve"> </w:t>
      </w:r>
    </w:p>
    <w:p w14:paraId="16365198" w14:textId="77777777" w:rsidR="00657C1D" w:rsidRDefault="00657C1D" w:rsidP="00657C1D">
      <w:pPr>
        <w:widowControl w:val="0"/>
        <w:shd w:val="clear" w:color="auto" w:fill="FFFFFF" w:themeFill="background1"/>
        <w:autoSpaceDE w:val="0"/>
        <w:autoSpaceDN w:val="0"/>
        <w:adjustRightInd w:val="0"/>
        <w:rPr>
          <w:color w:val="auto"/>
          <w:sz w:val="22"/>
          <w:szCs w:val="22"/>
        </w:rPr>
      </w:pPr>
    </w:p>
    <w:p w14:paraId="7CB00007" w14:textId="4363E70F" w:rsidR="00521172" w:rsidRPr="000F1FD9" w:rsidRDefault="005055D3" w:rsidP="000F1FD9">
      <w:pPr>
        <w:widowControl w:val="0"/>
        <w:shd w:val="clear" w:color="auto" w:fill="FFFFFF" w:themeFill="background1"/>
        <w:autoSpaceDE w:val="0"/>
        <w:autoSpaceDN w:val="0"/>
        <w:adjustRightInd w:val="0"/>
        <w:ind w:left="720"/>
        <w:rPr>
          <w:color w:val="auto"/>
          <w:sz w:val="22"/>
          <w:szCs w:val="22"/>
        </w:rPr>
      </w:pPr>
      <w:r>
        <w:rPr>
          <w:color w:val="auto"/>
          <w:sz w:val="22"/>
          <w:szCs w:val="22"/>
        </w:rPr>
        <w:t>A School, A</w:t>
      </w:r>
      <w:r w:rsidR="00657C1D">
        <w:rPr>
          <w:color w:val="auto"/>
          <w:sz w:val="22"/>
          <w:szCs w:val="22"/>
        </w:rPr>
        <w:t>cademy</w:t>
      </w:r>
      <w:r>
        <w:rPr>
          <w:color w:val="auto"/>
          <w:sz w:val="22"/>
          <w:szCs w:val="22"/>
        </w:rPr>
        <w:t xml:space="preserve"> or</w:t>
      </w:r>
      <w:r w:rsidR="00657C1D">
        <w:rPr>
          <w:color w:val="auto"/>
          <w:sz w:val="22"/>
          <w:szCs w:val="22"/>
        </w:rPr>
        <w:t xml:space="preserve"> Trust </w:t>
      </w:r>
      <w:r>
        <w:rPr>
          <w:color w:val="auto"/>
          <w:sz w:val="22"/>
          <w:szCs w:val="22"/>
        </w:rPr>
        <w:t>may wish to consider how they reward teaching employees in exceptional circumstances, which could include the use of accelerated pay progression</w:t>
      </w:r>
      <w:r w:rsidR="000F1FD9">
        <w:rPr>
          <w:color w:val="auto"/>
          <w:sz w:val="22"/>
          <w:szCs w:val="22"/>
        </w:rPr>
        <w:t xml:space="preserve">.  Any use of accelerated pay progression must have the appropriate Board of Trustees / Governing Body Approval, be </w:t>
      </w:r>
      <w:r>
        <w:rPr>
          <w:color w:val="auto"/>
          <w:sz w:val="22"/>
          <w:szCs w:val="22"/>
        </w:rPr>
        <w:t xml:space="preserve">fully consulted upon with the </w:t>
      </w:r>
      <w:r w:rsidR="000F1FD9">
        <w:rPr>
          <w:color w:val="auto"/>
          <w:sz w:val="22"/>
          <w:szCs w:val="22"/>
        </w:rPr>
        <w:t>relevant</w:t>
      </w:r>
      <w:r>
        <w:rPr>
          <w:color w:val="auto"/>
          <w:sz w:val="22"/>
          <w:szCs w:val="22"/>
        </w:rPr>
        <w:t xml:space="preserve"> trade unions</w:t>
      </w:r>
      <w:r w:rsidR="000F1FD9">
        <w:rPr>
          <w:color w:val="auto"/>
          <w:sz w:val="22"/>
          <w:szCs w:val="22"/>
        </w:rPr>
        <w:t xml:space="preserve"> and equality impact assessed to ensure transparency of application.  </w:t>
      </w:r>
    </w:p>
    <w:p w14:paraId="36593696" w14:textId="77777777" w:rsidR="00657C1D" w:rsidRPr="00657C1D" w:rsidRDefault="00657C1D" w:rsidP="00657C1D">
      <w:pPr>
        <w:rPr>
          <w:color w:val="auto"/>
          <w:sz w:val="22"/>
          <w:szCs w:val="22"/>
        </w:rPr>
      </w:pPr>
    </w:p>
    <w:p w14:paraId="780C8125" w14:textId="11C68E5C" w:rsidR="007938AC" w:rsidRPr="00B516FD" w:rsidRDefault="00E4528B" w:rsidP="00B516FD">
      <w:pPr>
        <w:pStyle w:val="Heading2"/>
        <w:ind w:left="720" w:hanging="720"/>
        <w:rPr>
          <w:rFonts w:eastAsia="Calibri"/>
          <w:color w:val="auto"/>
          <w:sz w:val="24"/>
          <w:szCs w:val="24"/>
          <w:lang w:eastAsia="en-GB"/>
        </w:rPr>
      </w:pPr>
      <w:bookmarkStart w:id="51" w:name="_Toc191893057"/>
      <w:r w:rsidRPr="00B516FD">
        <w:rPr>
          <w:rFonts w:eastAsia="Calibri"/>
          <w:color w:val="auto"/>
          <w:sz w:val="24"/>
          <w:szCs w:val="24"/>
          <w:lang w:eastAsia="en-GB"/>
        </w:rPr>
        <w:t>2.</w:t>
      </w:r>
      <w:r w:rsidR="00327282" w:rsidRPr="00B516FD">
        <w:rPr>
          <w:rFonts w:eastAsia="Calibri"/>
          <w:color w:val="auto"/>
          <w:sz w:val="24"/>
          <w:szCs w:val="24"/>
          <w:lang w:eastAsia="en-GB"/>
        </w:rPr>
        <w:t>6</w:t>
      </w:r>
      <w:r w:rsidRPr="00B516FD">
        <w:rPr>
          <w:rFonts w:eastAsia="Calibri"/>
          <w:color w:val="auto"/>
          <w:sz w:val="24"/>
          <w:szCs w:val="24"/>
          <w:lang w:eastAsia="en-GB"/>
        </w:rPr>
        <w:tab/>
      </w:r>
      <w:r w:rsidR="007938AC" w:rsidRPr="00B516FD">
        <w:rPr>
          <w:rFonts w:eastAsia="Calibri"/>
          <w:color w:val="auto"/>
          <w:sz w:val="24"/>
          <w:szCs w:val="24"/>
          <w:lang w:eastAsia="en-GB"/>
        </w:rPr>
        <w:t>Classroom Teacher Posts</w:t>
      </w:r>
      <w:bookmarkEnd w:id="50"/>
      <w:bookmarkEnd w:id="51"/>
    </w:p>
    <w:p w14:paraId="12C3632D" w14:textId="77777777" w:rsidR="007938AC" w:rsidRPr="00E10DA5" w:rsidRDefault="007938AC" w:rsidP="007938AC">
      <w:pPr>
        <w:pStyle w:val="Heading2"/>
        <w:ind w:left="720" w:hanging="720"/>
        <w:rPr>
          <w:rFonts w:eastAsia="Calibri"/>
          <w:color w:val="auto"/>
          <w:sz w:val="22"/>
          <w:szCs w:val="22"/>
          <w:lang w:eastAsia="en-GB"/>
        </w:rPr>
      </w:pPr>
    </w:p>
    <w:p w14:paraId="730BBB5D" w14:textId="638F6995" w:rsidR="00F27C67" w:rsidRPr="00ED3C06" w:rsidRDefault="00F27C67" w:rsidP="00F27C67">
      <w:pPr>
        <w:widowControl w:val="0"/>
        <w:autoSpaceDE w:val="0"/>
        <w:autoSpaceDN w:val="0"/>
        <w:adjustRightInd w:val="0"/>
        <w:ind w:left="720"/>
        <w:rPr>
          <w:color w:val="auto"/>
          <w:sz w:val="22"/>
          <w:szCs w:val="22"/>
        </w:rPr>
      </w:pPr>
      <w:bookmarkStart w:id="52" w:name="_Toc118898499"/>
      <w:r w:rsidRPr="00ED3C06">
        <w:rPr>
          <w:color w:val="auto"/>
          <w:sz w:val="22"/>
          <w:szCs w:val="22"/>
        </w:rPr>
        <w:t>2.</w:t>
      </w:r>
      <w:r w:rsidR="00327282">
        <w:rPr>
          <w:color w:val="auto"/>
          <w:sz w:val="22"/>
          <w:szCs w:val="22"/>
        </w:rPr>
        <w:t>6</w:t>
      </w:r>
      <w:r w:rsidRPr="00ED3C06">
        <w:rPr>
          <w:color w:val="auto"/>
          <w:sz w:val="22"/>
          <w:szCs w:val="22"/>
        </w:rPr>
        <w:t>.1</w:t>
      </w:r>
      <w:r w:rsidRPr="00ED3C06">
        <w:rPr>
          <w:color w:val="auto"/>
          <w:sz w:val="22"/>
          <w:szCs w:val="22"/>
        </w:rPr>
        <w:tab/>
        <w:t>Teachers on the Main Pay Range</w:t>
      </w:r>
    </w:p>
    <w:p w14:paraId="241FD0C1" w14:textId="77777777" w:rsidR="00F27C67" w:rsidRPr="00656FA2" w:rsidRDefault="00F27C67" w:rsidP="00F27C67">
      <w:pPr>
        <w:widowControl w:val="0"/>
        <w:autoSpaceDE w:val="0"/>
        <w:autoSpaceDN w:val="0"/>
        <w:adjustRightInd w:val="0"/>
        <w:ind w:left="720" w:hanging="720"/>
        <w:rPr>
          <w:color w:val="auto"/>
          <w:sz w:val="22"/>
          <w:szCs w:val="22"/>
          <w:highlight w:val="green"/>
        </w:rPr>
      </w:pPr>
    </w:p>
    <w:p w14:paraId="73983A3A" w14:textId="494F1F22" w:rsidR="00F27C67" w:rsidRPr="00134F73" w:rsidRDefault="00F27C67" w:rsidP="00F27C67">
      <w:pPr>
        <w:widowControl w:val="0"/>
        <w:autoSpaceDE w:val="0"/>
        <w:autoSpaceDN w:val="0"/>
        <w:adjustRightInd w:val="0"/>
        <w:ind w:left="1440"/>
        <w:rPr>
          <w:color w:val="auto"/>
          <w:sz w:val="22"/>
          <w:szCs w:val="22"/>
        </w:rPr>
      </w:pPr>
      <w:r w:rsidRPr="00134F73">
        <w:rPr>
          <w:color w:val="auto"/>
          <w:sz w:val="22"/>
          <w:szCs w:val="22"/>
        </w:rPr>
        <w:t xml:space="preserve">The pay committee will use a scale with a range of points. The points on the main </w:t>
      </w:r>
      <w:r>
        <w:rPr>
          <w:color w:val="auto"/>
          <w:sz w:val="22"/>
          <w:szCs w:val="22"/>
        </w:rPr>
        <w:t xml:space="preserve">          </w:t>
      </w:r>
      <w:r w:rsidRPr="00134F73">
        <w:rPr>
          <w:color w:val="auto"/>
          <w:sz w:val="22"/>
          <w:szCs w:val="22"/>
        </w:rPr>
        <w:t>pay range can be found in Appendix 2.</w:t>
      </w:r>
    </w:p>
    <w:p w14:paraId="31FEB32A" w14:textId="77777777" w:rsidR="00F27C67" w:rsidRPr="00134F73" w:rsidRDefault="00F27C67" w:rsidP="00F27C67">
      <w:pPr>
        <w:widowControl w:val="0"/>
        <w:autoSpaceDE w:val="0"/>
        <w:autoSpaceDN w:val="0"/>
        <w:adjustRightInd w:val="0"/>
        <w:ind w:left="720" w:hanging="720"/>
        <w:rPr>
          <w:color w:val="auto"/>
          <w:sz w:val="22"/>
          <w:szCs w:val="22"/>
        </w:rPr>
      </w:pPr>
    </w:p>
    <w:bookmarkEnd w:id="52"/>
    <w:p w14:paraId="5A1516CD" w14:textId="4EF80D77" w:rsidR="0049002B" w:rsidRDefault="000069B0" w:rsidP="000D57BC">
      <w:pPr>
        <w:widowControl w:val="0"/>
        <w:autoSpaceDE w:val="0"/>
        <w:autoSpaceDN w:val="0"/>
        <w:adjustRightInd w:val="0"/>
        <w:ind w:left="1440"/>
        <w:rPr>
          <w:color w:val="auto"/>
          <w:sz w:val="22"/>
          <w:szCs w:val="22"/>
        </w:rPr>
      </w:pPr>
      <w:r w:rsidRPr="00572F5E">
        <w:rPr>
          <w:color w:val="auto"/>
          <w:sz w:val="22"/>
          <w:szCs w:val="22"/>
        </w:rPr>
        <w:t xml:space="preserve">Teachers on the main pay range </w:t>
      </w:r>
      <w:r w:rsidR="00963E2C" w:rsidRPr="00572F5E">
        <w:rPr>
          <w:color w:val="auto"/>
          <w:sz w:val="22"/>
          <w:szCs w:val="22"/>
        </w:rPr>
        <w:t xml:space="preserve">will </w:t>
      </w:r>
      <w:r w:rsidRPr="00572F5E">
        <w:rPr>
          <w:color w:val="auto"/>
          <w:sz w:val="22"/>
          <w:szCs w:val="22"/>
        </w:rPr>
        <w:t>receive automatic progression</w:t>
      </w:r>
      <w:r w:rsidR="0049002B" w:rsidRPr="00572F5E">
        <w:rPr>
          <w:color w:val="auto"/>
          <w:sz w:val="22"/>
          <w:szCs w:val="22"/>
        </w:rPr>
        <w:t xml:space="preserve"> </w:t>
      </w:r>
      <w:r w:rsidRPr="00572F5E">
        <w:rPr>
          <w:color w:val="auto"/>
          <w:sz w:val="22"/>
          <w:szCs w:val="22"/>
        </w:rPr>
        <w:t>to the next incremental point within the</w:t>
      </w:r>
      <w:r w:rsidR="00963E2C" w:rsidRPr="00572F5E">
        <w:rPr>
          <w:color w:val="auto"/>
          <w:sz w:val="22"/>
          <w:szCs w:val="22"/>
        </w:rPr>
        <w:t>ir pay</w:t>
      </w:r>
      <w:r w:rsidRPr="00572F5E">
        <w:rPr>
          <w:color w:val="auto"/>
          <w:sz w:val="22"/>
          <w:szCs w:val="22"/>
        </w:rPr>
        <w:t xml:space="preserve"> range</w:t>
      </w:r>
      <w:r w:rsidR="003727B8" w:rsidRPr="00572F5E">
        <w:rPr>
          <w:color w:val="auto"/>
          <w:sz w:val="22"/>
          <w:szCs w:val="22"/>
        </w:rPr>
        <w:t xml:space="preserve">, except if they are subject to </w:t>
      </w:r>
      <w:r w:rsidR="003727B8" w:rsidRPr="00572F5E">
        <w:rPr>
          <w:color w:val="auto"/>
          <w:sz w:val="22"/>
          <w:szCs w:val="22"/>
          <w:u w:val="single"/>
        </w:rPr>
        <w:t xml:space="preserve">formal </w:t>
      </w:r>
      <w:r w:rsidR="003727B8" w:rsidRPr="00572F5E">
        <w:rPr>
          <w:color w:val="auto"/>
          <w:sz w:val="22"/>
          <w:szCs w:val="22"/>
        </w:rPr>
        <w:t>capability proceedings as per section 2.</w:t>
      </w:r>
      <w:r w:rsidR="00C02162">
        <w:rPr>
          <w:color w:val="auto"/>
          <w:sz w:val="22"/>
          <w:szCs w:val="22"/>
        </w:rPr>
        <w:t>5</w:t>
      </w:r>
      <w:r w:rsidR="003727B8" w:rsidRPr="00572F5E">
        <w:rPr>
          <w:color w:val="auto"/>
          <w:sz w:val="22"/>
          <w:szCs w:val="22"/>
        </w:rPr>
        <w:t xml:space="preserve"> of this policy.</w:t>
      </w:r>
      <w:r w:rsidR="0049002B">
        <w:rPr>
          <w:color w:val="auto"/>
          <w:sz w:val="22"/>
          <w:szCs w:val="22"/>
        </w:rPr>
        <w:t xml:space="preserve"> </w:t>
      </w:r>
    </w:p>
    <w:p w14:paraId="065C8E8E" w14:textId="77777777" w:rsidR="0049002B" w:rsidRDefault="0049002B" w:rsidP="0049002B">
      <w:pPr>
        <w:widowControl w:val="0"/>
        <w:autoSpaceDE w:val="0"/>
        <w:autoSpaceDN w:val="0"/>
        <w:adjustRightInd w:val="0"/>
        <w:ind w:left="1440" w:hanging="720"/>
        <w:rPr>
          <w:color w:val="auto"/>
          <w:sz w:val="22"/>
          <w:szCs w:val="22"/>
        </w:rPr>
      </w:pPr>
    </w:p>
    <w:p w14:paraId="45BE77D9" w14:textId="777B0139" w:rsidR="00F27C67" w:rsidRPr="00ED3C06" w:rsidRDefault="00F27C67" w:rsidP="00F27C67">
      <w:pPr>
        <w:widowControl w:val="0"/>
        <w:autoSpaceDE w:val="0"/>
        <w:autoSpaceDN w:val="0"/>
        <w:adjustRightInd w:val="0"/>
        <w:ind w:left="720"/>
        <w:rPr>
          <w:color w:val="auto"/>
          <w:sz w:val="22"/>
          <w:szCs w:val="22"/>
        </w:rPr>
      </w:pPr>
      <w:r w:rsidRPr="00697CA9">
        <w:rPr>
          <w:color w:val="auto"/>
          <w:sz w:val="22"/>
          <w:szCs w:val="22"/>
        </w:rPr>
        <w:t>2.6.</w:t>
      </w:r>
      <w:r w:rsidR="00980C0D" w:rsidRPr="00697CA9">
        <w:rPr>
          <w:color w:val="auto"/>
          <w:sz w:val="22"/>
          <w:szCs w:val="22"/>
        </w:rPr>
        <w:t>2</w:t>
      </w:r>
      <w:r w:rsidRPr="00697CA9">
        <w:rPr>
          <w:color w:val="auto"/>
          <w:sz w:val="22"/>
          <w:szCs w:val="22"/>
        </w:rPr>
        <w:tab/>
        <w:t>Applications for the Upper Pay Range</w:t>
      </w:r>
    </w:p>
    <w:p w14:paraId="256F0942" w14:textId="77777777" w:rsidR="00F27C67" w:rsidRDefault="00F27C67" w:rsidP="00F27C67">
      <w:pPr>
        <w:widowControl w:val="0"/>
        <w:autoSpaceDE w:val="0"/>
        <w:autoSpaceDN w:val="0"/>
        <w:adjustRightInd w:val="0"/>
        <w:ind w:left="720" w:firstLine="720"/>
        <w:rPr>
          <w:color w:val="auto"/>
        </w:rPr>
      </w:pPr>
    </w:p>
    <w:p w14:paraId="1F7C7194" w14:textId="164AB242" w:rsidR="00757C94" w:rsidRPr="00757C94" w:rsidRDefault="00F27C67" w:rsidP="00757C94">
      <w:pPr>
        <w:widowControl w:val="0"/>
        <w:autoSpaceDE w:val="0"/>
        <w:autoSpaceDN w:val="0"/>
        <w:adjustRightInd w:val="0"/>
        <w:ind w:left="1440"/>
        <w:rPr>
          <w:color w:val="auto"/>
          <w:sz w:val="22"/>
          <w:szCs w:val="22"/>
        </w:rPr>
      </w:pPr>
      <w:r w:rsidRPr="0086417B">
        <w:rPr>
          <w:color w:val="auto"/>
          <w:sz w:val="22"/>
          <w:szCs w:val="22"/>
        </w:rPr>
        <w:t xml:space="preserve">The </w:t>
      </w:r>
      <w:r w:rsidR="00424C43" w:rsidRPr="0086417B">
        <w:rPr>
          <w:color w:val="auto"/>
          <w:sz w:val="22"/>
          <w:szCs w:val="22"/>
        </w:rPr>
        <w:t>school/academy/trust</w:t>
      </w:r>
      <w:r w:rsidRPr="0086417B">
        <w:rPr>
          <w:color w:val="auto"/>
          <w:sz w:val="22"/>
          <w:szCs w:val="22"/>
        </w:rPr>
        <w:t xml:space="preserve"> will use a scale </w:t>
      </w:r>
      <w:r w:rsidR="00424C43" w:rsidRPr="0086417B">
        <w:rPr>
          <w:color w:val="auto"/>
          <w:sz w:val="22"/>
          <w:szCs w:val="22"/>
        </w:rPr>
        <w:t>within</w:t>
      </w:r>
      <w:r w:rsidRPr="0086417B">
        <w:rPr>
          <w:color w:val="auto"/>
          <w:sz w:val="22"/>
          <w:szCs w:val="22"/>
        </w:rPr>
        <w:t xml:space="preserve"> </w:t>
      </w:r>
      <w:r w:rsidR="00424C43" w:rsidRPr="0086417B">
        <w:rPr>
          <w:color w:val="auto"/>
          <w:sz w:val="22"/>
          <w:szCs w:val="22"/>
        </w:rPr>
        <w:t xml:space="preserve">the Upper Pay Range (UPR) as per </w:t>
      </w:r>
      <w:r w:rsidRPr="0086417B">
        <w:rPr>
          <w:color w:val="auto"/>
          <w:sz w:val="22"/>
          <w:szCs w:val="22"/>
        </w:rPr>
        <w:t>Appendix 2.</w:t>
      </w:r>
      <w:r w:rsidR="00757C94" w:rsidRPr="0086417B">
        <w:rPr>
          <w:color w:val="auto"/>
          <w:sz w:val="22"/>
          <w:szCs w:val="22"/>
        </w:rPr>
        <w:t xml:space="preserve"> </w:t>
      </w:r>
      <w:r w:rsidRPr="0086417B">
        <w:rPr>
          <w:color w:val="auto"/>
          <w:sz w:val="22"/>
          <w:szCs w:val="22"/>
        </w:rPr>
        <w:t xml:space="preserve">Any </w:t>
      </w:r>
      <w:r w:rsidR="00A06120" w:rsidRPr="0086417B">
        <w:rPr>
          <w:color w:val="auto"/>
          <w:sz w:val="22"/>
          <w:szCs w:val="22"/>
        </w:rPr>
        <w:t>T</w:t>
      </w:r>
      <w:r w:rsidRPr="0086417B">
        <w:rPr>
          <w:color w:val="auto"/>
          <w:sz w:val="22"/>
          <w:szCs w:val="22"/>
        </w:rPr>
        <w:t xml:space="preserve">eacher may apply to be paid on the Upper Pay </w:t>
      </w:r>
      <w:r w:rsidR="00424C43" w:rsidRPr="0086417B">
        <w:rPr>
          <w:color w:val="auto"/>
          <w:sz w:val="22"/>
          <w:szCs w:val="22"/>
        </w:rPr>
        <w:t>Range,</w:t>
      </w:r>
      <w:r w:rsidRPr="0086417B">
        <w:rPr>
          <w:color w:val="auto"/>
          <w:sz w:val="22"/>
          <w:szCs w:val="22"/>
        </w:rPr>
        <w:t xml:space="preserve"> and any such application will be assessed in line with this policy</w:t>
      </w:r>
      <w:r w:rsidR="00424C43" w:rsidRPr="0086417B">
        <w:rPr>
          <w:color w:val="auto"/>
          <w:sz w:val="22"/>
          <w:szCs w:val="22"/>
        </w:rPr>
        <w:t xml:space="preserve">.  </w:t>
      </w:r>
      <w:r w:rsidR="00757C94" w:rsidRPr="0086417B">
        <w:rPr>
          <w:color w:val="auto"/>
          <w:sz w:val="22"/>
          <w:szCs w:val="22"/>
        </w:rPr>
        <w:t>An application from a qualified teacher will be successful where the relevant body is satisfied</w:t>
      </w:r>
      <w:r w:rsidR="00424C43" w:rsidRPr="0086417B">
        <w:rPr>
          <w:color w:val="auto"/>
          <w:sz w:val="22"/>
          <w:szCs w:val="22"/>
        </w:rPr>
        <w:t xml:space="preserve"> that</w:t>
      </w:r>
      <w:r w:rsidR="00757C94" w:rsidRPr="0086417B">
        <w:rPr>
          <w:color w:val="auto"/>
          <w:sz w:val="22"/>
          <w:szCs w:val="22"/>
        </w:rPr>
        <w:t>:</w:t>
      </w:r>
    </w:p>
    <w:p w14:paraId="041DF6A3" w14:textId="77777777" w:rsidR="00757C94" w:rsidRPr="00757C94" w:rsidRDefault="00757C94" w:rsidP="00757C94">
      <w:pPr>
        <w:widowControl w:val="0"/>
        <w:autoSpaceDE w:val="0"/>
        <w:autoSpaceDN w:val="0"/>
        <w:adjustRightInd w:val="0"/>
        <w:ind w:left="1440"/>
        <w:rPr>
          <w:color w:val="auto"/>
          <w:sz w:val="22"/>
          <w:szCs w:val="22"/>
        </w:rPr>
      </w:pPr>
    </w:p>
    <w:p w14:paraId="3A989B2D" w14:textId="540A1B37" w:rsidR="00424C43" w:rsidRPr="00424C43" w:rsidRDefault="00757C94" w:rsidP="00424C43">
      <w:pPr>
        <w:pStyle w:val="ListParagraph"/>
        <w:numPr>
          <w:ilvl w:val="0"/>
          <w:numId w:val="16"/>
        </w:numPr>
        <w:tabs>
          <w:tab w:val="left" w:pos="2268"/>
        </w:tabs>
        <w:spacing w:after="240" w:line="288" w:lineRule="auto"/>
        <w:rPr>
          <w:color w:val="auto"/>
          <w:sz w:val="22"/>
          <w:szCs w:val="22"/>
        </w:rPr>
      </w:pPr>
      <w:r w:rsidRPr="00424C43">
        <w:rPr>
          <w:color w:val="auto"/>
          <w:sz w:val="22"/>
          <w:szCs w:val="22"/>
        </w:rPr>
        <w:t xml:space="preserve">the teacher is highly competent in all elements of the relevant </w:t>
      </w:r>
      <w:r w:rsidR="00424C43" w:rsidRPr="00424C43">
        <w:rPr>
          <w:color w:val="auto"/>
          <w:sz w:val="22"/>
          <w:szCs w:val="22"/>
        </w:rPr>
        <w:t>standards</w:t>
      </w:r>
      <w:r w:rsidR="00424C43">
        <w:rPr>
          <w:color w:val="auto"/>
          <w:sz w:val="22"/>
          <w:szCs w:val="22"/>
        </w:rPr>
        <w:t>;</w:t>
      </w:r>
    </w:p>
    <w:p w14:paraId="0C8B83B7" w14:textId="577AFDC5" w:rsidR="00757C94" w:rsidRPr="00424C43" w:rsidRDefault="00424C43" w:rsidP="00424C43">
      <w:pPr>
        <w:tabs>
          <w:tab w:val="left" w:pos="1843"/>
        </w:tabs>
        <w:spacing w:after="240" w:line="288" w:lineRule="auto"/>
        <w:rPr>
          <w:color w:val="auto"/>
          <w:sz w:val="22"/>
          <w:szCs w:val="22"/>
        </w:rPr>
      </w:pPr>
      <w:r>
        <w:rPr>
          <w:color w:val="auto"/>
          <w:sz w:val="22"/>
          <w:szCs w:val="22"/>
        </w:rPr>
        <w:tab/>
      </w:r>
      <w:r w:rsidRPr="00424C43">
        <w:rPr>
          <w:color w:val="auto"/>
          <w:sz w:val="22"/>
          <w:szCs w:val="22"/>
        </w:rPr>
        <w:t>a</w:t>
      </w:r>
      <w:r w:rsidR="00757C94" w:rsidRPr="00424C43">
        <w:rPr>
          <w:color w:val="auto"/>
          <w:sz w:val="22"/>
          <w:szCs w:val="22"/>
        </w:rPr>
        <w:t xml:space="preserve">nd </w:t>
      </w:r>
    </w:p>
    <w:p w14:paraId="5F48B54E" w14:textId="76289B41" w:rsidR="00757C94" w:rsidRPr="00757C94" w:rsidRDefault="00757C94" w:rsidP="00424C43">
      <w:pPr>
        <w:pStyle w:val="ListParagraph"/>
        <w:numPr>
          <w:ilvl w:val="0"/>
          <w:numId w:val="16"/>
        </w:numPr>
        <w:tabs>
          <w:tab w:val="left" w:pos="2268"/>
        </w:tabs>
        <w:spacing w:after="240" w:line="288" w:lineRule="auto"/>
        <w:rPr>
          <w:color w:val="auto"/>
          <w:sz w:val="22"/>
          <w:szCs w:val="22"/>
        </w:rPr>
      </w:pPr>
      <w:r w:rsidRPr="00757C94">
        <w:rPr>
          <w:color w:val="auto"/>
          <w:sz w:val="22"/>
          <w:szCs w:val="22"/>
        </w:rPr>
        <w:t>the teacher’s achievements and contribution to an educational setting or settings are substantial and sustained.</w:t>
      </w:r>
    </w:p>
    <w:p w14:paraId="03606986" w14:textId="7413B18F" w:rsidR="00757C94" w:rsidRDefault="00757C94" w:rsidP="00424C43">
      <w:pPr>
        <w:ind w:left="1440"/>
        <w:rPr>
          <w:color w:val="auto"/>
          <w:sz w:val="22"/>
          <w:szCs w:val="22"/>
          <w:lang w:eastAsia="en-GB"/>
        </w:rPr>
      </w:pPr>
      <w:r w:rsidRPr="00757C94">
        <w:rPr>
          <w:color w:val="auto"/>
          <w:sz w:val="22"/>
          <w:szCs w:val="22"/>
          <w:lang w:eastAsia="en-GB"/>
        </w:rPr>
        <w:lastRenderedPageBreak/>
        <w:t>The School</w:t>
      </w:r>
      <w:r w:rsidR="00424C43">
        <w:rPr>
          <w:color w:val="auto"/>
          <w:sz w:val="22"/>
          <w:szCs w:val="22"/>
          <w:lang w:eastAsia="en-GB"/>
        </w:rPr>
        <w:t xml:space="preserve">, </w:t>
      </w:r>
      <w:r w:rsidRPr="00757C94">
        <w:rPr>
          <w:color w:val="auto"/>
          <w:sz w:val="22"/>
          <w:szCs w:val="22"/>
          <w:lang w:eastAsia="en-GB"/>
        </w:rPr>
        <w:t>Academy</w:t>
      </w:r>
      <w:r w:rsidR="00424C43">
        <w:rPr>
          <w:color w:val="auto"/>
          <w:sz w:val="22"/>
          <w:szCs w:val="22"/>
          <w:lang w:eastAsia="en-GB"/>
        </w:rPr>
        <w:t xml:space="preserve">, </w:t>
      </w:r>
      <w:r w:rsidRPr="00757C94">
        <w:rPr>
          <w:color w:val="auto"/>
          <w:sz w:val="22"/>
          <w:szCs w:val="22"/>
          <w:lang w:eastAsia="en-GB"/>
        </w:rPr>
        <w:t xml:space="preserve">Trust shall set out </w:t>
      </w:r>
      <w:r w:rsidR="009E6E7E">
        <w:rPr>
          <w:color w:val="auto"/>
          <w:sz w:val="22"/>
          <w:szCs w:val="22"/>
          <w:lang w:eastAsia="en-GB"/>
        </w:rPr>
        <w:t>its</w:t>
      </w:r>
      <w:r w:rsidRPr="00757C94">
        <w:rPr>
          <w:color w:val="auto"/>
          <w:sz w:val="22"/>
          <w:szCs w:val="22"/>
          <w:lang w:eastAsia="en-GB"/>
        </w:rPr>
        <w:t xml:space="preserve"> process for assessing applications and make clear how the relevant body will interpret the criteria as outlined in this policy and in accordance with the current STPCD.</w:t>
      </w:r>
    </w:p>
    <w:p w14:paraId="3D4CD81B" w14:textId="77777777" w:rsidR="00757C94" w:rsidRPr="00757C94" w:rsidRDefault="00757C94" w:rsidP="00424C43">
      <w:pPr>
        <w:ind w:left="720"/>
        <w:rPr>
          <w:color w:val="auto"/>
          <w:sz w:val="22"/>
          <w:szCs w:val="22"/>
          <w:lang w:eastAsia="en-GB"/>
        </w:rPr>
      </w:pPr>
    </w:p>
    <w:p w14:paraId="5F8092B7" w14:textId="387DE826" w:rsidR="00F27C67" w:rsidRPr="00134F73" w:rsidRDefault="00F27C67" w:rsidP="00424C43">
      <w:pPr>
        <w:widowControl w:val="0"/>
        <w:autoSpaceDE w:val="0"/>
        <w:autoSpaceDN w:val="0"/>
        <w:adjustRightInd w:val="0"/>
        <w:ind w:left="1440"/>
        <w:rPr>
          <w:color w:val="auto"/>
          <w:sz w:val="22"/>
          <w:szCs w:val="22"/>
        </w:rPr>
      </w:pPr>
      <w:r w:rsidRPr="00134F73">
        <w:rPr>
          <w:color w:val="auto"/>
          <w:sz w:val="22"/>
          <w:szCs w:val="22"/>
        </w:rPr>
        <w:t xml:space="preserve">It is the responsibility of the </w:t>
      </w:r>
      <w:r w:rsidR="00A06120">
        <w:rPr>
          <w:color w:val="auto"/>
          <w:sz w:val="22"/>
          <w:szCs w:val="22"/>
        </w:rPr>
        <w:t>T</w:t>
      </w:r>
      <w:r w:rsidRPr="00134F73">
        <w:rPr>
          <w:color w:val="auto"/>
          <w:sz w:val="22"/>
          <w:szCs w:val="22"/>
        </w:rPr>
        <w:t xml:space="preserve">eacher to decide </w:t>
      </w:r>
      <w:r w:rsidRPr="00433B23">
        <w:rPr>
          <w:color w:val="auto"/>
          <w:sz w:val="22"/>
          <w:szCs w:val="22"/>
        </w:rPr>
        <w:t xml:space="preserve">whether or not they wish to apply to be paid on the Upper Pay Range. Any </w:t>
      </w:r>
      <w:r w:rsidR="00A06120" w:rsidRPr="00433B23">
        <w:rPr>
          <w:color w:val="auto"/>
          <w:sz w:val="22"/>
          <w:szCs w:val="22"/>
        </w:rPr>
        <w:t>T</w:t>
      </w:r>
      <w:r w:rsidRPr="00433B23">
        <w:rPr>
          <w:color w:val="auto"/>
          <w:sz w:val="22"/>
          <w:szCs w:val="22"/>
        </w:rPr>
        <w:t xml:space="preserve">eacher who is employed in more than one school may make an application to be paid on the Upper Pay Range to each of the schools in which they are employed. This </w:t>
      </w:r>
      <w:sdt>
        <w:sdtPr>
          <w:rPr>
            <w:rStyle w:val="Style7"/>
            <w:rFonts w:ascii="Arial" w:hAnsi="Arial"/>
            <w:color w:val="548DD4" w:themeColor="text2" w:themeTint="99"/>
            <w:sz w:val="22"/>
            <w:szCs w:val="22"/>
          </w:rPr>
          <w:alias w:val="Please Select"/>
          <w:tag w:val="Select"/>
          <w:id w:val="1468854228"/>
          <w:placeholder>
            <w:docPart w:val="743844BD414345B3AC92F1F4B2117BC6"/>
          </w:placeholder>
          <w:showingPlcHdr/>
          <w:dropDownList>
            <w:listItem w:displayText="School" w:value="School"/>
            <w:listItem w:displayText="Academy" w:value="Academy"/>
            <w:listItem w:displayText="Trust" w:value="Trust"/>
          </w:dropDownList>
        </w:sdtPr>
        <w:sdtEndPr>
          <w:rPr>
            <w:rStyle w:val="DefaultParagraphFont"/>
          </w:rPr>
        </w:sdtEndPr>
        <w:sdtContent>
          <w:r w:rsidRPr="008F067B">
            <w:rPr>
              <w:rStyle w:val="PlaceholderText"/>
              <w:bCs/>
              <w:color w:val="0070C0"/>
              <w:sz w:val="22"/>
              <w:szCs w:val="22"/>
            </w:rPr>
            <w:t>Please select from the list.</w:t>
          </w:r>
        </w:sdtContent>
      </w:sdt>
      <w:r w:rsidRPr="00433B23">
        <w:rPr>
          <w:color w:val="548DD4" w:themeColor="text2" w:themeTint="99"/>
          <w:sz w:val="22"/>
          <w:szCs w:val="22"/>
        </w:rPr>
        <w:t xml:space="preserve"> </w:t>
      </w:r>
      <w:r w:rsidRPr="00433B23">
        <w:rPr>
          <w:color w:val="auto"/>
          <w:sz w:val="22"/>
          <w:szCs w:val="22"/>
        </w:rPr>
        <w:t>will not be bound by any pay decision made by another</w:t>
      </w:r>
      <w:r w:rsidR="00574B17" w:rsidRPr="00433B23">
        <w:rPr>
          <w:color w:val="auto"/>
          <w:sz w:val="22"/>
          <w:szCs w:val="22"/>
        </w:rPr>
        <w:t xml:space="preserve"> </w:t>
      </w:r>
      <w:sdt>
        <w:sdtPr>
          <w:rPr>
            <w:rStyle w:val="ArialNormalChar"/>
          </w:rPr>
          <w:alias w:val="Please Select"/>
          <w:tag w:val="Select"/>
          <w:id w:val="-234560148"/>
          <w:placeholder>
            <w:docPart w:val="621631F0923B4019BE0F04A481F40FB0"/>
          </w:placeholder>
          <w:showingPlcHdr/>
          <w:dropDownList>
            <w:listItem w:displayText="School" w:value="School"/>
            <w:listItem w:displayText="Academy" w:value="Academy"/>
            <w:listItem w:displayText="Trust" w:value="Trust"/>
          </w:dropDownList>
        </w:sdtPr>
        <w:sdtEndPr>
          <w:rPr>
            <w:rStyle w:val="DefaultParagraphFont"/>
            <w:rFonts w:eastAsiaTheme="minorEastAsia"/>
            <w:color w:val="00B0F0"/>
            <w:kern w:val="0"/>
            <w:sz w:val="24"/>
            <w:szCs w:val="24"/>
            <w14:ligatures w14:val="none"/>
          </w:rPr>
        </w:sdtEndPr>
        <w:sdtContent>
          <w:r w:rsidR="00574B17" w:rsidRPr="008F067B">
            <w:rPr>
              <w:rStyle w:val="PlaceholderText"/>
              <w:bCs/>
              <w:color w:val="0070C0"/>
              <w:sz w:val="22"/>
              <w:szCs w:val="22"/>
            </w:rPr>
            <w:t>Please select from the list.</w:t>
          </w:r>
        </w:sdtContent>
      </w:sdt>
      <w:r w:rsidRPr="00327282">
        <w:rPr>
          <w:color w:val="548DD4" w:themeColor="text2" w:themeTint="99"/>
          <w:sz w:val="22"/>
          <w:szCs w:val="22"/>
        </w:rPr>
        <w:t xml:space="preserve"> </w:t>
      </w:r>
    </w:p>
    <w:p w14:paraId="6289679F" w14:textId="77777777" w:rsidR="00F27C67" w:rsidRPr="00134F73" w:rsidRDefault="00F27C67" w:rsidP="00F27C67">
      <w:pPr>
        <w:jc w:val="both"/>
        <w:rPr>
          <w:color w:val="auto"/>
          <w:sz w:val="22"/>
          <w:szCs w:val="22"/>
        </w:rPr>
      </w:pPr>
    </w:p>
    <w:p w14:paraId="4C59233D" w14:textId="43F26AE0" w:rsidR="00F27C67" w:rsidRPr="00134F73" w:rsidRDefault="00F27C67" w:rsidP="00F27C67">
      <w:pPr>
        <w:ind w:left="1440"/>
        <w:rPr>
          <w:color w:val="auto"/>
          <w:sz w:val="22"/>
          <w:szCs w:val="22"/>
        </w:rPr>
      </w:pPr>
      <w:r w:rsidRPr="00134F73">
        <w:rPr>
          <w:color w:val="auto"/>
          <w:sz w:val="22"/>
          <w:szCs w:val="22"/>
        </w:rPr>
        <w:t xml:space="preserve">It is recommended, although not an essential requirement, that Teachers will normally be considered for progression to </w:t>
      </w:r>
      <w:r w:rsidRPr="00B63040">
        <w:rPr>
          <w:color w:val="auto"/>
          <w:sz w:val="22"/>
          <w:szCs w:val="22"/>
        </w:rPr>
        <w:t xml:space="preserve">the Upper Pay Range having reached the maximum point on the Main Pay Range. The Headteacher will notify all </w:t>
      </w:r>
      <w:r w:rsidR="00A06120" w:rsidRPr="00B63040">
        <w:rPr>
          <w:color w:val="auto"/>
          <w:sz w:val="22"/>
          <w:szCs w:val="22"/>
        </w:rPr>
        <w:t>T</w:t>
      </w:r>
      <w:r w:rsidRPr="00B63040">
        <w:rPr>
          <w:color w:val="auto"/>
          <w:sz w:val="22"/>
          <w:szCs w:val="22"/>
        </w:rPr>
        <w:t>eachers on Scale Points 5 and 6 of the Main Pay Range at the start of each school year that they may wish to apply for assessment.</w:t>
      </w:r>
    </w:p>
    <w:p w14:paraId="12A9CB42" w14:textId="77777777" w:rsidR="00F27C67" w:rsidRPr="00134F73" w:rsidRDefault="00F27C67" w:rsidP="00F27C67">
      <w:pPr>
        <w:ind w:left="720" w:hanging="720"/>
        <w:rPr>
          <w:color w:val="auto"/>
          <w:sz w:val="22"/>
          <w:szCs w:val="22"/>
        </w:rPr>
      </w:pPr>
    </w:p>
    <w:p w14:paraId="42658367" w14:textId="009E9681" w:rsidR="00F27C67" w:rsidRPr="009E6E7E" w:rsidRDefault="009E6E7E" w:rsidP="009E6E7E">
      <w:pPr>
        <w:ind w:left="1440"/>
        <w:rPr>
          <w:color w:val="auto"/>
          <w:sz w:val="22"/>
          <w:szCs w:val="22"/>
        </w:rPr>
      </w:pPr>
      <w:r>
        <w:rPr>
          <w:color w:val="auto"/>
          <w:sz w:val="22"/>
          <w:szCs w:val="22"/>
        </w:rPr>
        <w:t xml:space="preserve">Schools/Academy/Trusts </w:t>
      </w:r>
      <w:r w:rsidRPr="009E6E7E">
        <w:rPr>
          <w:color w:val="auto"/>
          <w:sz w:val="22"/>
          <w:szCs w:val="22"/>
        </w:rPr>
        <w:t xml:space="preserve">shall assess any such application received and decide on whether the teacher meets the criteria </w:t>
      </w:r>
      <w:r>
        <w:rPr>
          <w:color w:val="auto"/>
          <w:sz w:val="22"/>
          <w:szCs w:val="22"/>
        </w:rPr>
        <w:t xml:space="preserve">as set out </w:t>
      </w:r>
      <w:r w:rsidR="00F64C4D">
        <w:rPr>
          <w:color w:val="auto"/>
          <w:sz w:val="22"/>
          <w:szCs w:val="22"/>
        </w:rPr>
        <w:t xml:space="preserve">in </w:t>
      </w:r>
      <w:r>
        <w:rPr>
          <w:color w:val="auto"/>
          <w:sz w:val="22"/>
          <w:szCs w:val="22"/>
        </w:rPr>
        <w:t>a</w:t>
      </w:r>
      <w:r w:rsidR="00F64C4D">
        <w:rPr>
          <w:color w:val="auto"/>
          <w:sz w:val="22"/>
          <w:szCs w:val="22"/>
        </w:rPr>
        <w:t>)</w:t>
      </w:r>
      <w:r>
        <w:rPr>
          <w:color w:val="auto"/>
          <w:sz w:val="22"/>
          <w:szCs w:val="22"/>
        </w:rPr>
        <w:t xml:space="preserve"> and b</w:t>
      </w:r>
      <w:r w:rsidR="00F64C4D">
        <w:rPr>
          <w:color w:val="auto"/>
          <w:sz w:val="22"/>
          <w:szCs w:val="22"/>
        </w:rPr>
        <w:t>)</w:t>
      </w:r>
      <w:r>
        <w:rPr>
          <w:color w:val="auto"/>
          <w:sz w:val="22"/>
          <w:szCs w:val="22"/>
        </w:rPr>
        <w:t xml:space="preserve"> above </w:t>
      </w:r>
      <w:r w:rsidRPr="009E6E7E">
        <w:rPr>
          <w:color w:val="auto"/>
          <w:sz w:val="22"/>
          <w:szCs w:val="22"/>
        </w:rPr>
        <w:t>Where a teacher is subject to the 2012 Regulations, the relevant body shall have regard to the assessments and recommendations in the teacher’s appraisal reports under those</w:t>
      </w:r>
    </w:p>
    <w:p w14:paraId="3B13E8AC" w14:textId="77777777" w:rsidR="009E6E7E" w:rsidRDefault="009E6E7E" w:rsidP="00CD5850">
      <w:pPr>
        <w:widowControl w:val="0"/>
        <w:autoSpaceDE w:val="0"/>
        <w:autoSpaceDN w:val="0"/>
        <w:adjustRightInd w:val="0"/>
        <w:ind w:left="1440"/>
        <w:rPr>
          <w:color w:val="auto"/>
          <w:sz w:val="22"/>
          <w:szCs w:val="22"/>
        </w:rPr>
      </w:pPr>
    </w:p>
    <w:p w14:paraId="18CEBDAD" w14:textId="18D01A4D" w:rsidR="009E6E7E" w:rsidRPr="00134F73" w:rsidRDefault="00F27C67" w:rsidP="009E6E7E">
      <w:pPr>
        <w:widowControl w:val="0"/>
        <w:autoSpaceDE w:val="0"/>
        <w:autoSpaceDN w:val="0"/>
        <w:adjustRightInd w:val="0"/>
        <w:ind w:left="1440"/>
        <w:rPr>
          <w:color w:val="auto"/>
          <w:sz w:val="22"/>
          <w:szCs w:val="22"/>
        </w:rPr>
      </w:pPr>
      <w:r w:rsidRPr="00B63040">
        <w:rPr>
          <w:color w:val="auto"/>
          <w:sz w:val="22"/>
          <w:szCs w:val="22"/>
        </w:rPr>
        <w:t>Applications to be paid on the Upper Pay Range may be made once a year and must be made in writing, to the Headteacher</w:t>
      </w:r>
      <w:r w:rsidR="009E6E7E">
        <w:rPr>
          <w:color w:val="auto"/>
          <w:sz w:val="22"/>
          <w:szCs w:val="22"/>
        </w:rPr>
        <w:t>/Executive Headteacher</w:t>
      </w:r>
      <w:r w:rsidRPr="00B63040">
        <w:rPr>
          <w:color w:val="auto"/>
          <w:sz w:val="22"/>
          <w:szCs w:val="22"/>
        </w:rPr>
        <w:t xml:space="preserve">, no later than the </w:t>
      </w:r>
      <w:r w:rsidRPr="00B63040">
        <w:rPr>
          <w:b/>
          <w:bCs/>
          <w:color w:val="auto"/>
          <w:sz w:val="22"/>
          <w:szCs w:val="22"/>
        </w:rPr>
        <w:t xml:space="preserve">31 October </w:t>
      </w:r>
      <w:r w:rsidRPr="00327282">
        <w:rPr>
          <w:color w:val="auto"/>
          <w:sz w:val="22"/>
          <w:szCs w:val="22"/>
        </w:rPr>
        <w:t>in any year</w:t>
      </w:r>
      <w:r w:rsidR="00DD0E8F">
        <w:rPr>
          <w:color w:val="auto"/>
          <w:sz w:val="22"/>
          <w:szCs w:val="22"/>
        </w:rPr>
        <w:t xml:space="preserve"> </w:t>
      </w:r>
      <w:sdt>
        <w:sdtPr>
          <w:rPr>
            <w:rStyle w:val="ArialNormalChar"/>
          </w:rPr>
          <w:alias w:val="Please Select"/>
          <w:tag w:val="Select"/>
          <w:id w:val="1812978141"/>
          <w:placeholder>
            <w:docPart w:val="3D66FEBDD74D4CCEB01BFFE812F68C2B"/>
          </w:placeholder>
          <w:dropDownList>
            <w:listItem w:displayText="on standard form provided in school" w:value="on standard form provided in school"/>
            <w:listItem w:displayText="by letter" w:value="by letter"/>
          </w:dropDownList>
        </w:sdtPr>
        <w:sdtEndPr>
          <w:rPr>
            <w:rStyle w:val="DefaultParagraphFont"/>
            <w:rFonts w:eastAsiaTheme="minorEastAsia"/>
            <w:color w:val="00B0F0"/>
            <w:kern w:val="0"/>
            <w:sz w:val="24"/>
            <w:szCs w:val="24"/>
            <w14:ligatures w14:val="none"/>
          </w:rPr>
        </w:sdtEndPr>
        <w:sdtContent>
          <w:r w:rsidR="0021024C">
            <w:rPr>
              <w:rStyle w:val="ArialNormalChar"/>
            </w:rPr>
            <w:t>on standard form provided in school</w:t>
          </w:r>
        </w:sdtContent>
      </w:sdt>
      <w:r w:rsidR="009E6E7E">
        <w:rPr>
          <w:color w:val="auto"/>
          <w:sz w:val="22"/>
          <w:szCs w:val="22"/>
        </w:rPr>
        <w:t xml:space="preserve">  In accordance with paragraph 2.1 any decisions regarding UPR payments must be presented to the Governing Body / Board of Trustees in line with the School’s/Academy’s/Trust’s governance / delegation of powers framework.</w:t>
      </w:r>
    </w:p>
    <w:p w14:paraId="2CC1DD74" w14:textId="0545F8A5" w:rsidR="009E6E7E" w:rsidRDefault="009E6E7E" w:rsidP="009E6E7E">
      <w:pPr>
        <w:widowControl w:val="0"/>
        <w:autoSpaceDE w:val="0"/>
        <w:autoSpaceDN w:val="0"/>
        <w:adjustRightInd w:val="0"/>
        <w:ind w:left="720"/>
        <w:rPr>
          <w:color w:val="auto"/>
          <w:sz w:val="22"/>
          <w:szCs w:val="22"/>
        </w:rPr>
      </w:pPr>
      <w:r>
        <w:rPr>
          <w:color w:val="auto"/>
          <w:sz w:val="22"/>
          <w:szCs w:val="22"/>
        </w:rPr>
        <w:tab/>
      </w:r>
    </w:p>
    <w:p w14:paraId="11130C4A" w14:textId="28E67922" w:rsidR="00F27C67" w:rsidRPr="009E1020" w:rsidRDefault="00980C0D" w:rsidP="009E6E7E">
      <w:pPr>
        <w:widowControl w:val="0"/>
        <w:autoSpaceDE w:val="0"/>
        <w:autoSpaceDN w:val="0"/>
        <w:adjustRightInd w:val="0"/>
        <w:ind w:left="720"/>
        <w:rPr>
          <w:color w:val="auto"/>
          <w:sz w:val="22"/>
          <w:szCs w:val="22"/>
        </w:rPr>
      </w:pPr>
      <w:r w:rsidRPr="009E1020">
        <w:rPr>
          <w:color w:val="auto"/>
          <w:sz w:val="22"/>
          <w:szCs w:val="22"/>
        </w:rPr>
        <w:t>2.6.3</w:t>
      </w:r>
      <w:r w:rsidRPr="009E1020">
        <w:rPr>
          <w:color w:val="auto"/>
          <w:sz w:val="22"/>
          <w:szCs w:val="22"/>
        </w:rPr>
        <w:tab/>
      </w:r>
      <w:r w:rsidR="00F27C67" w:rsidRPr="00ED3C06">
        <w:rPr>
          <w:color w:val="auto"/>
          <w:sz w:val="22"/>
          <w:szCs w:val="22"/>
        </w:rPr>
        <w:t xml:space="preserve">Unqualified Teachers </w:t>
      </w:r>
      <w:r w:rsidRPr="00ED3C06">
        <w:rPr>
          <w:color w:val="auto"/>
          <w:sz w:val="22"/>
          <w:szCs w:val="22"/>
        </w:rPr>
        <w:t xml:space="preserve">Pay </w:t>
      </w:r>
      <w:r w:rsidR="002A6664">
        <w:rPr>
          <w:color w:val="auto"/>
          <w:sz w:val="22"/>
          <w:szCs w:val="22"/>
        </w:rPr>
        <w:t>R</w:t>
      </w:r>
      <w:r w:rsidRPr="00ED3C06">
        <w:rPr>
          <w:color w:val="auto"/>
          <w:sz w:val="22"/>
          <w:szCs w:val="22"/>
        </w:rPr>
        <w:t>ange</w:t>
      </w:r>
    </w:p>
    <w:p w14:paraId="22CB1D72" w14:textId="77777777" w:rsidR="00F27C67" w:rsidRPr="00656FA2" w:rsidRDefault="00F27C67" w:rsidP="00F27C67">
      <w:pPr>
        <w:widowControl w:val="0"/>
        <w:autoSpaceDE w:val="0"/>
        <w:autoSpaceDN w:val="0"/>
        <w:adjustRightInd w:val="0"/>
        <w:ind w:left="720" w:hanging="720"/>
        <w:rPr>
          <w:color w:val="auto"/>
          <w:sz w:val="22"/>
          <w:szCs w:val="22"/>
          <w:highlight w:val="green"/>
        </w:rPr>
      </w:pPr>
    </w:p>
    <w:p w14:paraId="6535587B" w14:textId="77777777" w:rsidR="00F27C67" w:rsidRPr="00134F73" w:rsidRDefault="00F27C67" w:rsidP="00980C0D">
      <w:pPr>
        <w:widowControl w:val="0"/>
        <w:autoSpaceDE w:val="0"/>
        <w:autoSpaceDN w:val="0"/>
        <w:adjustRightInd w:val="0"/>
        <w:ind w:left="720" w:firstLine="720"/>
        <w:rPr>
          <w:color w:val="auto"/>
          <w:sz w:val="22"/>
          <w:szCs w:val="22"/>
        </w:rPr>
      </w:pPr>
      <w:r w:rsidRPr="00134F73">
        <w:rPr>
          <w:color w:val="auto"/>
          <w:sz w:val="22"/>
          <w:szCs w:val="22"/>
        </w:rPr>
        <w:t xml:space="preserve">The pay range determined for unqualified teachers can be found in Appendix 2. </w:t>
      </w:r>
    </w:p>
    <w:p w14:paraId="4A905E1E" w14:textId="77777777" w:rsidR="00F27C67" w:rsidRPr="00134F73" w:rsidRDefault="00F27C67" w:rsidP="00F27C67">
      <w:pPr>
        <w:widowControl w:val="0"/>
        <w:autoSpaceDE w:val="0"/>
        <w:autoSpaceDN w:val="0"/>
        <w:adjustRightInd w:val="0"/>
        <w:ind w:left="720" w:hanging="720"/>
        <w:rPr>
          <w:color w:val="auto"/>
          <w:sz w:val="22"/>
          <w:szCs w:val="22"/>
        </w:rPr>
      </w:pPr>
    </w:p>
    <w:p w14:paraId="1F779345" w14:textId="32764EDF" w:rsidR="00F27C67" w:rsidRDefault="00F27C67" w:rsidP="00980C0D">
      <w:pPr>
        <w:widowControl w:val="0"/>
        <w:autoSpaceDE w:val="0"/>
        <w:autoSpaceDN w:val="0"/>
        <w:adjustRightInd w:val="0"/>
        <w:ind w:left="1440"/>
        <w:rPr>
          <w:color w:val="auto"/>
          <w:sz w:val="22"/>
          <w:szCs w:val="22"/>
        </w:rPr>
      </w:pPr>
      <w:r w:rsidRPr="00134F73">
        <w:rPr>
          <w:color w:val="auto"/>
          <w:sz w:val="22"/>
          <w:szCs w:val="22"/>
        </w:rPr>
        <w:t xml:space="preserve">In order to progress through the Unqualified </w:t>
      </w:r>
      <w:proofErr w:type="gramStart"/>
      <w:r w:rsidR="00980C0D" w:rsidRPr="00134F73">
        <w:rPr>
          <w:color w:val="auto"/>
          <w:sz w:val="22"/>
          <w:szCs w:val="22"/>
        </w:rPr>
        <w:t>Teachers</w:t>
      </w:r>
      <w:r w:rsidR="00017B58">
        <w:rPr>
          <w:color w:val="auto"/>
          <w:sz w:val="22"/>
          <w:szCs w:val="22"/>
        </w:rPr>
        <w:t>’</w:t>
      </w:r>
      <w:proofErr w:type="gramEnd"/>
      <w:r w:rsidRPr="00134F73">
        <w:rPr>
          <w:color w:val="auto"/>
          <w:sz w:val="22"/>
          <w:szCs w:val="22"/>
        </w:rPr>
        <w:t xml:space="preserve"> </w:t>
      </w:r>
      <w:r w:rsidR="003B3762">
        <w:rPr>
          <w:color w:val="auto"/>
          <w:sz w:val="22"/>
          <w:szCs w:val="22"/>
        </w:rPr>
        <w:t>P</w:t>
      </w:r>
      <w:r w:rsidRPr="00134F73">
        <w:rPr>
          <w:color w:val="auto"/>
          <w:sz w:val="22"/>
          <w:szCs w:val="22"/>
        </w:rPr>
        <w:t xml:space="preserve">ay </w:t>
      </w:r>
      <w:r w:rsidR="003B3762">
        <w:rPr>
          <w:color w:val="auto"/>
          <w:sz w:val="22"/>
          <w:szCs w:val="22"/>
        </w:rPr>
        <w:t>R</w:t>
      </w:r>
      <w:r w:rsidRPr="00134F73">
        <w:rPr>
          <w:color w:val="auto"/>
          <w:sz w:val="22"/>
          <w:szCs w:val="22"/>
        </w:rPr>
        <w:t>ange, the member of staff will have to show that they have made good progress towards their objectives. Judgements will be properly rooted in evidence. As unqualified teachers move up the scale, this evidence should show:</w:t>
      </w:r>
    </w:p>
    <w:p w14:paraId="1B259E20" w14:textId="77777777" w:rsidR="00980C0D" w:rsidRPr="00134F73" w:rsidRDefault="00980C0D" w:rsidP="00980C0D">
      <w:pPr>
        <w:widowControl w:val="0"/>
        <w:autoSpaceDE w:val="0"/>
        <w:autoSpaceDN w:val="0"/>
        <w:adjustRightInd w:val="0"/>
        <w:ind w:left="1440"/>
        <w:rPr>
          <w:color w:val="auto"/>
          <w:sz w:val="22"/>
          <w:szCs w:val="22"/>
        </w:rPr>
      </w:pPr>
    </w:p>
    <w:p w14:paraId="495986E5"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improvement in teaching skills</w:t>
      </w:r>
    </w:p>
    <w:p w14:paraId="0A98EE50"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increasing impact on pupil progress</w:t>
      </w:r>
    </w:p>
    <w:p w14:paraId="27FB34DA"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increasing impact on wider outcomes for children</w:t>
      </w:r>
    </w:p>
    <w:p w14:paraId="6B27551A"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improvements in specific elements of practice identified to the teacher</w:t>
      </w:r>
    </w:p>
    <w:p w14:paraId="5EF8B257"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increasing contribution to the work of the school</w:t>
      </w:r>
    </w:p>
    <w:p w14:paraId="504866DC" w14:textId="77777777" w:rsidR="007938AC" w:rsidRDefault="007938AC" w:rsidP="007938AC">
      <w:pPr>
        <w:pStyle w:val="Heading2"/>
        <w:rPr>
          <w:rFonts w:eastAsia="Calibri"/>
          <w:color w:val="auto"/>
          <w:sz w:val="22"/>
          <w:szCs w:val="22"/>
          <w:highlight w:val="green"/>
          <w:lang w:eastAsia="en-GB"/>
        </w:rPr>
      </w:pPr>
    </w:p>
    <w:p w14:paraId="05EEF2E8" w14:textId="77777777" w:rsidR="00B516FD" w:rsidRDefault="00E4528B" w:rsidP="00B516FD">
      <w:pPr>
        <w:pStyle w:val="Heading2"/>
        <w:ind w:left="720" w:hanging="720"/>
        <w:rPr>
          <w:color w:val="auto"/>
          <w:sz w:val="22"/>
          <w:szCs w:val="22"/>
        </w:rPr>
      </w:pPr>
      <w:bookmarkStart w:id="53" w:name="_Toc191893058"/>
      <w:bookmarkStart w:id="54" w:name="_Toc118898504"/>
      <w:r w:rsidRPr="00B516FD">
        <w:rPr>
          <w:rFonts w:eastAsia="Calibri"/>
          <w:color w:val="auto"/>
          <w:sz w:val="24"/>
          <w:szCs w:val="24"/>
          <w:lang w:eastAsia="en-GB"/>
        </w:rPr>
        <w:t>2.</w:t>
      </w:r>
      <w:r w:rsidR="00980C0D" w:rsidRPr="00B516FD">
        <w:rPr>
          <w:rFonts w:eastAsia="Calibri"/>
          <w:color w:val="auto"/>
          <w:sz w:val="24"/>
          <w:szCs w:val="24"/>
          <w:lang w:eastAsia="en-GB"/>
        </w:rPr>
        <w:t>7</w:t>
      </w:r>
      <w:r w:rsidRPr="00B516FD">
        <w:rPr>
          <w:rFonts w:eastAsia="Calibri"/>
          <w:color w:val="auto"/>
          <w:sz w:val="24"/>
          <w:szCs w:val="24"/>
          <w:lang w:eastAsia="en-GB"/>
        </w:rPr>
        <w:tab/>
      </w:r>
      <w:r w:rsidR="007938AC" w:rsidRPr="00B516FD">
        <w:rPr>
          <w:rFonts w:eastAsia="Calibri"/>
          <w:color w:val="auto"/>
          <w:sz w:val="24"/>
          <w:szCs w:val="24"/>
          <w:lang w:eastAsia="en-GB"/>
        </w:rPr>
        <w:t xml:space="preserve">Leadership </w:t>
      </w:r>
      <w:r w:rsidR="00980C0D" w:rsidRPr="00B516FD">
        <w:rPr>
          <w:rFonts w:eastAsia="Calibri"/>
          <w:color w:val="auto"/>
          <w:sz w:val="24"/>
          <w:szCs w:val="24"/>
          <w:lang w:eastAsia="en-GB"/>
        </w:rPr>
        <w:t>Group Pay</w:t>
      </w:r>
      <w:bookmarkEnd w:id="53"/>
      <w:r w:rsidR="00980C0D" w:rsidRPr="00B516FD">
        <w:rPr>
          <w:rFonts w:eastAsia="Calibri"/>
          <w:color w:val="auto"/>
          <w:sz w:val="24"/>
          <w:szCs w:val="24"/>
          <w:lang w:eastAsia="en-GB"/>
        </w:rPr>
        <w:t xml:space="preserve"> </w:t>
      </w:r>
    </w:p>
    <w:p w14:paraId="24E831B4" w14:textId="77777777" w:rsidR="00B516FD" w:rsidRDefault="00B516FD" w:rsidP="00B516FD">
      <w:pPr>
        <w:pStyle w:val="Heading2"/>
        <w:ind w:left="720" w:hanging="720"/>
        <w:rPr>
          <w:color w:val="auto"/>
          <w:sz w:val="22"/>
          <w:szCs w:val="22"/>
        </w:rPr>
      </w:pPr>
    </w:p>
    <w:p w14:paraId="049EEFA7" w14:textId="4218525F" w:rsidR="007938AC" w:rsidRPr="00B516FD" w:rsidRDefault="00E42E68" w:rsidP="00697CA9">
      <w:pPr>
        <w:widowControl w:val="0"/>
        <w:autoSpaceDE w:val="0"/>
        <w:autoSpaceDN w:val="0"/>
        <w:adjustRightInd w:val="0"/>
        <w:ind w:left="720"/>
        <w:rPr>
          <w:color w:val="auto"/>
          <w:sz w:val="22"/>
          <w:szCs w:val="22"/>
        </w:rPr>
      </w:pPr>
      <w:r>
        <w:rPr>
          <w:color w:val="auto"/>
          <w:sz w:val="22"/>
          <w:szCs w:val="22"/>
        </w:rPr>
        <w:t xml:space="preserve">For example, Chief Executive Officer, </w:t>
      </w:r>
      <w:r w:rsidR="00980C0D" w:rsidRPr="00B516FD">
        <w:rPr>
          <w:color w:val="auto"/>
          <w:sz w:val="22"/>
          <w:szCs w:val="22"/>
        </w:rPr>
        <w:t xml:space="preserve">Executive Headteacher, </w:t>
      </w:r>
      <w:r w:rsidR="00E4528B" w:rsidRPr="00B516FD">
        <w:rPr>
          <w:color w:val="auto"/>
          <w:sz w:val="22"/>
          <w:szCs w:val="22"/>
        </w:rPr>
        <w:t>Headteacher</w:t>
      </w:r>
      <w:r w:rsidR="007938AC" w:rsidRPr="00B516FD">
        <w:rPr>
          <w:color w:val="auto"/>
          <w:sz w:val="22"/>
          <w:szCs w:val="22"/>
        </w:rPr>
        <w:t>,</w:t>
      </w:r>
      <w:r w:rsidR="00980C0D" w:rsidRPr="00B516FD">
        <w:rPr>
          <w:color w:val="auto"/>
          <w:sz w:val="22"/>
          <w:szCs w:val="22"/>
        </w:rPr>
        <w:t xml:space="preserve"> Head of School</w:t>
      </w:r>
      <w:r>
        <w:rPr>
          <w:color w:val="auto"/>
          <w:sz w:val="22"/>
          <w:szCs w:val="22"/>
        </w:rPr>
        <w:t xml:space="preserve">, </w:t>
      </w:r>
      <w:r w:rsidR="007938AC" w:rsidRPr="00B516FD">
        <w:rPr>
          <w:color w:val="auto"/>
          <w:sz w:val="22"/>
          <w:szCs w:val="22"/>
        </w:rPr>
        <w:t xml:space="preserve">Deputy &amp; Assistant </w:t>
      </w:r>
      <w:r w:rsidR="00E4528B" w:rsidRPr="00B516FD">
        <w:rPr>
          <w:color w:val="auto"/>
          <w:sz w:val="22"/>
          <w:szCs w:val="22"/>
        </w:rPr>
        <w:t>Headteacher</w:t>
      </w:r>
      <w:r w:rsidR="007938AC" w:rsidRPr="00B516FD">
        <w:rPr>
          <w:color w:val="auto"/>
          <w:sz w:val="22"/>
          <w:szCs w:val="22"/>
        </w:rPr>
        <w:t>s</w:t>
      </w:r>
      <w:bookmarkEnd w:id="54"/>
    </w:p>
    <w:p w14:paraId="605C8919" w14:textId="77777777" w:rsidR="007938AC" w:rsidRPr="00572F5E" w:rsidRDefault="007938AC" w:rsidP="00697CA9">
      <w:pPr>
        <w:pStyle w:val="Heading2"/>
        <w:ind w:left="720"/>
        <w:rPr>
          <w:rFonts w:eastAsia="Calibri"/>
          <w:color w:val="auto"/>
          <w:sz w:val="22"/>
          <w:szCs w:val="22"/>
          <w:lang w:eastAsia="en-GB"/>
        </w:rPr>
      </w:pPr>
    </w:p>
    <w:p w14:paraId="16EE85F4" w14:textId="77777777" w:rsidR="00980C0D" w:rsidRPr="00572F5E" w:rsidRDefault="00980C0D" w:rsidP="00697CA9">
      <w:pPr>
        <w:widowControl w:val="0"/>
        <w:autoSpaceDE w:val="0"/>
        <w:autoSpaceDN w:val="0"/>
        <w:adjustRightInd w:val="0"/>
        <w:ind w:left="720"/>
        <w:rPr>
          <w:color w:val="auto"/>
          <w:sz w:val="22"/>
          <w:szCs w:val="22"/>
        </w:rPr>
      </w:pPr>
      <w:r w:rsidRPr="00572F5E">
        <w:rPr>
          <w:color w:val="auto"/>
          <w:sz w:val="22"/>
          <w:szCs w:val="22"/>
        </w:rPr>
        <w:t xml:space="preserve">The Governing Body / Board of Trustees will set the pay for new appointments to Headship or wider leadership team posts. (See Part 2 of the STPCD). </w:t>
      </w:r>
    </w:p>
    <w:p w14:paraId="75622AE3" w14:textId="77777777" w:rsidR="00980C0D" w:rsidRPr="00572F5E" w:rsidRDefault="00980C0D" w:rsidP="00697CA9">
      <w:pPr>
        <w:ind w:left="720"/>
        <w:rPr>
          <w:color w:val="auto"/>
          <w:sz w:val="22"/>
          <w:szCs w:val="22"/>
          <w:lang w:eastAsia="en-GB"/>
        </w:rPr>
      </w:pPr>
    </w:p>
    <w:p w14:paraId="0B077860" w14:textId="77777777" w:rsidR="00607CD6" w:rsidRDefault="007938AC" w:rsidP="00697CA9">
      <w:pPr>
        <w:ind w:left="720"/>
        <w:rPr>
          <w:color w:val="auto"/>
          <w:sz w:val="22"/>
          <w:szCs w:val="22"/>
          <w:lang w:eastAsia="en-GB"/>
        </w:rPr>
      </w:pPr>
      <w:r w:rsidRPr="00572F5E">
        <w:rPr>
          <w:color w:val="auto"/>
          <w:sz w:val="22"/>
          <w:szCs w:val="22"/>
          <w:lang w:eastAsia="en-GB"/>
        </w:rPr>
        <w:t>The pay ranges for the</w:t>
      </w:r>
      <w:r w:rsidR="00947530" w:rsidRPr="00572F5E">
        <w:rPr>
          <w:color w:val="auto"/>
          <w:sz w:val="22"/>
          <w:szCs w:val="22"/>
          <w:lang w:eastAsia="en-GB"/>
        </w:rPr>
        <w:t xml:space="preserve"> </w:t>
      </w:r>
      <w:r w:rsidR="00C375C5" w:rsidRPr="00572F5E">
        <w:rPr>
          <w:color w:val="auto"/>
          <w:sz w:val="22"/>
          <w:szCs w:val="22"/>
          <w:lang w:eastAsia="en-GB"/>
        </w:rPr>
        <w:t xml:space="preserve">Leadership roles </w:t>
      </w:r>
      <w:r w:rsidRPr="00572F5E">
        <w:rPr>
          <w:color w:val="auto"/>
          <w:sz w:val="22"/>
          <w:szCs w:val="22"/>
          <w:lang w:eastAsia="en-GB"/>
        </w:rPr>
        <w:t xml:space="preserve">will be determined in accordance with the criteria specified in the most current STCPD and ensuring fair pay relativities, where </w:t>
      </w:r>
      <w:r w:rsidR="00133E04" w:rsidRPr="00572F5E">
        <w:rPr>
          <w:color w:val="auto"/>
          <w:sz w:val="22"/>
          <w:szCs w:val="22"/>
          <w:lang w:eastAsia="en-GB"/>
        </w:rPr>
        <w:t xml:space="preserve">The Governing Body / </w:t>
      </w:r>
      <w:r w:rsidR="00E4528B" w:rsidRPr="00572F5E">
        <w:rPr>
          <w:color w:val="auto"/>
          <w:sz w:val="22"/>
          <w:szCs w:val="22"/>
          <w:lang w:eastAsia="en-GB"/>
        </w:rPr>
        <w:t>Board of Trustees</w:t>
      </w:r>
      <w:r w:rsidRPr="00572F5E">
        <w:rPr>
          <w:color w:val="auto"/>
          <w:sz w:val="22"/>
          <w:szCs w:val="22"/>
          <w:lang w:eastAsia="en-GB"/>
        </w:rPr>
        <w:t xml:space="preserve"> believes these to be appropriate (See Appendix 2). </w:t>
      </w:r>
    </w:p>
    <w:p w14:paraId="1DD66770" w14:textId="7D72F80D" w:rsidR="00AF4FF6" w:rsidRDefault="007938AC" w:rsidP="00697CA9">
      <w:pPr>
        <w:widowControl w:val="0"/>
        <w:autoSpaceDE w:val="0"/>
        <w:autoSpaceDN w:val="0"/>
        <w:adjustRightInd w:val="0"/>
        <w:ind w:left="720"/>
        <w:rPr>
          <w:color w:val="auto"/>
          <w:sz w:val="22"/>
          <w:szCs w:val="22"/>
        </w:rPr>
      </w:pPr>
      <w:r w:rsidRPr="00572F5E">
        <w:rPr>
          <w:color w:val="auto"/>
          <w:sz w:val="22"/>
          <w:szCs w:val="22"/>
          <w:lang w:eastAsia="en-GB"/>
        </w:rPr>
        <w:lastRenderedPageBreak/>
        <w:t xml:space="preserve">Prior to determining appropriate pay ranges for members of the leadership group, </w:t>
      </w:r>
      <w:r w:rsidR="00133E04" w:rsidRPr="00572F5E">
        <w:rPr>
          <w:color w:val="auto"/>
          <w:sz w:val="22"/>
          <w:szCs w:val="22"/>
          <w:lang w:eastAsia="en-GB"/>
        </w:rPr>
        <w:t xml:space="preserve">The Governing Body / </w:t>
      </w:r>
      <w:r w:rsidR="00E4528B" w:rsidRPr="00572F5E">
        <w:rPr>
          <w:color w:val="auto"/>
          <w:sz w:val="22"/>
          <w:szCs w:val="22"/>
          <w:lang w:eastAsia="en-GB"/>
        </w:rPr>
        <w:t>Board of Trustees</w:t>
      </w:r>
      <w:r w:rsidRPr="00572F5E">
        <w:rPr>
          <w:color w:val="auto"/>
          <w:sz w:val="22"/>
          <w:szCs w:val="22"/>
          <w:lang w:eastAsia="en-GB"/>
        </w:rPr>
        <w:t xml:space="preserve"> may consider researching pay ranges in other schools of a similar size and nature.</w:t>
      </w:r>
      <w:r w:rsidRPr="00E4528B">
        <w:rPr>
          <w:color w:val="auto"/>
          <w:sz w:val="22"/>
          <w:szCs w:val="22"/>
          <w:lang w:eastAsia="en-GB"/>
        </w:rPr>
        <w:t xml:space="preserve"> </w:t>
      </w:r>
      <w:r w:rsidR="00AF4FF6">
        <w:rPr>
          <w:color w:val="auto"/>
          <w:sz w:val="22"/>
          <w:szCs w:val="22"/>
          <w:lang w:eastAsia="en-GB"/>
        </w:rPr>
        <w:t xml:space="preserve"> </w:t>
      </w:r>
      <w:r w:rsidR="00AF4FF6">
        <w:rPr>
          <w:color w:val="auto"/>
          <w:sz w:val="22"/>
          <w:szCs w:val="22"/>
        </w:rPr>
        <w:t xml:space="preserve">Leaders </w:t>
      </w:r>
      <w:r w:rsidR="00AF4FF6" w:rsidRPr="00572F5E">
        <w:rPr>
          <w:color w:val="auto"/>
          <w:sz w:val="22"/>
          <w:szCs w:val="22"/>
        </w:rPr>
        <w:t xml:space="preserve">receive </w:t>
      </w:r>
      <w:r w:rsidR="00AF4FF6">
        <w:rPr>
          <w:color w:val="auto"/>
          <w:sz w:val="22"/>
          <w:szCs w:val="22"/>
        </w:rPr>
        <w:t xml:space="preserve">will </w:t>
      </w:r>
      <w:r w:rsidR="00AF4FF6" w:rsidRPr="00572F5E">
        <w:rPr>
          <w:color w:val="auto"/>
          <w:sz w:val="22"/>
          <w:szCs w:val="22"/>
        </w:rPr>
        <w:t xml:space="preserve">automatic progression to the next incremental point within their pay range, except if they are subject to </w:t>
      </w:r>
      <w:r w:rsidR="00AF4FF6" w:rsidRPr="00572F5E">
        <w:rPr>
          <w:color w:val="auto"/>
          <w:sz w:val="22"/>
          <w:szCs w:val="22"/>
          <w:u w:val="single"/>
        </w:rPr>
        <w:t xml:space="preserve">formal </w:t>
      </w:r>
      <w:r w:rsidR="00AF4FF6" w:rsidRPr="00572F5E">
        <w:rPr>
          <w:color w:val="auto"/>
          <w:sz w:val="22"/>
          <w:szCs w:val="22"/>
        </w:rPr>
        <w:t>capability proceedings as per section 2.</w:t>
      </w:r>
      <w:r w:rsidR="00AF4FF6">
        <w:rPr>
          <w:color w:val="auto"/>
          <w:sz w:val="22"/>
          <w:szCs w:val="22"/>
        </w:rPr>
        <w:t>5</w:t>
      </w:r>
      <w:r w:rsidR="00AF4FF6" w:rsidRPr="00572F5E">
        <w:rPr>
          <w:color w:val="auto"/>
          <w:sz w:val="22"/>
          <w:szCs w:val="22"/>
        </w:rPr>
        <w:t xml:space="preserve"> of this policy.</w:t>
      </w:r>
      <w:r w:rsidR="00AF4FF6">
        <w:rPr>
          <w:color w:val="auto"/>
          <w:sz w:val="22"/>
          <w:szCs w:val="22"/>
        </w:rPr>
        <w:t xml:space="preserve"> </w:t>
      </w:r>
    </w:p>
    <w:p w14:paraId="59045D18" w14:textId="454AEF08" w:rsidR="007938AC" w:rsidRDefault="007938AC" w:rsidP="00ED3C06">
      <w:pPr>
        <w:ind w:left="720"/>
        <w:rPr>
          <w:color w:val="auto"/>
          <w:sz w:val="22"/>
          <w:szCs w:val="22"/>
          <w:lang w:eastAsia="en-GB"/>
        </w:rPr>
      </w:pPr>
    </w:p>
    <w:p w14:paraId="6DE5B5B4" w14:textId="77777777" w:rsidR="00017B58" w:rsidRDefault="00017B58" w:rsidP="00ED3C06">
      <w:pPr>
        <w:ind w:left="720"/>
        <w:rPr>
          <w:color w:val="auto"/>
          <w:sz w:val="22"/>
          <w:szCs w:val="22"/>
          <w:lang w:eastAsia="en-GB"/>
        </w:rPr>
      </w:pPr>
    </w:p>
    <w:p w14:paraId="502ACC77" w14:textId="6C234815" w:rsidR="007938AC" w:rsidRPr="00B516FD" w:rsidRDefault="00980C0D" w:rsidP="00B516FD">
      <w:pPr>
        <w:pStyle w:val="Heading2"/>
        <w:ind w:left="720" w:hanging="720"/>
        <w:rPr>
          <w:rFonts w:eastAsia="Calibri"/>
          <w:color w:val="auto"/>
          <w:sz w:val="24"/>
          <w:szCs w:val="24"/>
          <w:lang w:eastAsia="en-GB"/>
        </w:rPr>
      </w:pPr>
      <w:bookmarkStart w:id="55" w:name="_Toc118898509"/>
      <w:bookmarkStart w:id="56" w:name="_Toc191893059"/>
      <w:r w:rsidRPr="00B516FD">
        <w:rPr>
          <w:rFonts w:eastAsia="Calibri"/>
          <w:color w:val="auto"/>
          <w:sz w:val="24"/>
          <w:szCs w:val="24"/>
          <w:lang w:eastAsia="en-GB"/>
        </w:rPr>
        <w:t>2.</w:t>
      </w:r>
      <w:r w:rsidR="00F06E76" w:rsidRPr="00B516FD">
        <w:rPr>
          <w:rFonts w:eastAsia="Calibri"/>
          <w:color w:val="auto"/>
          <w:sz w:val="24"/>
          <w:szCs w:val="24"/>
          <w:lang w:eastAsia="en-GB"/>
        </w:rPr>
        <w:t>8</w:t>
      </w:r>
      <w:r w:rsidRPr="00B516FD">
        <w:rPr>
          <w:rFonts w:eastAsia="Calibri"/>
          <w:color w:val="auto"/>
          <w:sz w:val="24"/>
          <w:szCs w:val="24"/>
          <w:lang w:eastAsia="en-GB"/>
        </w:rPr>
        <w:tab/>
        <w:t>L</w:t>
      </w:r>
      <w:r w:rsidR="007938AC" w:rsidRPr="00B516FD">
        <w:rPr>
          <w:rFonts w:eastAsia="Calibri"/>
          <w:color w:val="auto"/>
          <w:sz w:val="24"/>
          <w:szCs w:val="24"/>
          <w:lang w:eastAsia="en-GB"/>
        </w:rPr>
        <w:t>eading Practitioners Pay Range</w:t>
      </w:r>
      <w:bookmarkEnd w:id="55"/>
      <w:bookmarkEnd w:id="56"/>
    </w:p>
    <w:p w14:paraId="14F2CF28" w14:textId="77777777" w:rsidR="007938AC" w:rsidRPr="00134F73" w:rsidRDefault="007938AC" w:rsidP="007938AC">
      <w:pPr>
        <w:widowControl w:val="0"/>
        <w:autoSpaceDE w:val="0"/>
        <w:autoSpaceDN w:val="0"/>
        <w:adjustRightInd w:val="0"/>
        <w:rPr>
          <w:color w:val="auto"/>
          <w:sz w:val="22"/>
          <w:szCs w:val="22"/>
        </w:rPr>
      </w:pPr>
    </w:p>
    <w:p w14:paraId="4201EC20" w14:textId="77777777" w:rsidR="007938AC" w:rsidRPr="007778F7" w:rsidRDefault="007938AC" w:rsidP="00980C0D">
      <w:pPr>
        <w:widowControl w:val="0"/>
        <w:autoSpaceDE w:val="0"/>
        <w:autoSpaceDN w:val="0"/>
        <w:adjustRightInd w:val="0"/>
        <w:spacing w:line="259" w:lineRule="auto"/>
        <w:ind w:left="720"/>
        <w:rPr>
          <w:color w:val="auto"/>
          <w:sz w:val="22"/>
          <w:szCs w:val="22"/>
        </w:rPr>
      </w:pPr>
      <w:r w:rsidRPr="007778F7">
        <w:rPr>
          <w:color w:val="auto"/>
          <w:sz w:val="22"/>
          <w:szCs w:val="22"/>
        </w:rPr>
        <w:t>See Appendix 2 for the pay range for Leading Practitioner posts paid on the Leading Practitioner pay range.</w:t>
      </w:r>
    </w:p>
    <w:p w14:paraId="5ECC631C" w14:textId="77777777" w:rsidR="007938AC" w:rsidRPr="007778F7" w:rsidRDefault="007938AC" w:rsidP="007938AC">
      <w:pPr>
        <w:pStyle w:val="ListParagraph"/>
        <w:widowControl w:val="0"/>
        <w:autoSpaceDE w:val="0"/>
        <w:autoSpaceDN w:val="0"/>
        <w:adjustRightInd w:val="0"/>
        <w:ind w:left="709"/>
        <w:rPr>
          <w:color w:val="auto"/>
          <w:sz w:val="22"/>
          <w:szCs w:val="22"/>
          <w:highlight w:val="green"/>
        </w:rPr>
      </w:pPr>
    </w:p>
    <w:p w14:paraId="6203210E" w14:textId="61BBC43F" w:rsidR="007938AC" w:rsidRPr="00665038" w:rsidRDefault="007938AC" w:rsidP="00980C0D">
      <w:pPr>
        <w:widowControl w:val="0"/>
        <w:autoSpaceDE w:val="0"/>
        <w:autoSpaceDN w:val="0"/>
        <w:adjustRightInd w:val="0"/>
        <w:spacing w:line="259" w:lineRule="auto"/>
        <w:ind w:left="720"/>
        <w:rPr>
          <w:color w:val="auto"/>
          <w:sz w:val="22"/>
          <w:szCs w:val="22"/>
        </w:rPr>
      </w:pPr>
      <w:r w:rsidRPr="00665038">
        <w:rPr>
          <w:color w:val="auto"/>
          <w:sz w:val="22"/>
          <w:szCs w:val="22"/>
        </w:rPr>
        <w:t>The pay committee will have regard to paragraph 16 of the</w:t>
      </w:r>
      <w:r w:rsidRPr="00665038">
        <w:rPr>
          <w:color w:val="548DD4" w:themeColor="text2" w:themeTint="99"/>
          <w:sz w:val="22"/>
          <w:szCs w:val="22"/>
        </w:rPr>
        <w:t xml:space="preserve"> </w:t>
      </w:r>
      <w:hyperlink r:id="rId13" w:history="1">
        <w:r w:rsidR="00327282" w:rsidRPr="007254D8">
          <w:rPr>
            <w:color w:val="0070C0"/>
            <w:sz w:val="22"/>
            <w:szCs w:val="22"/>
            <w:u w:val="single"/>
          </w:rPr>
          <w:t>STPCD</w:t>
        </w:r>
      </w:hyperlink>
      <w:r w:rsidRPr="00665038">
        <w:rPr>
          <w:color w:val="365F91" w:themeColor="accent1" w:themeShade="BF"/>
          <w:sz w:val="22"/>
          <w:szCs w:val="22"/>
        </w:rPr>
        <w:t xml:space="preserve"> </w:t>
      </w:r>
      <w:r w:rsidRPr="00665038">
        <w:rPr>
          <w:color w:val="auto"/>
          <w:sz w:val="22"/>
          <w:szCs w:val="22"/>
        </w:rPr>
        <w:t xml:space="preserve">when </w:t>
      </w:r>
      <w:r w:rsidR="00C375C5" w:rsidRPr="00665038">
        <w:rPr>
          <w:color w:val="auto"/>
          <w:sz w:val="22"/>
          <w:szCs w:val="22"/>
        </w:rPr>
        <w:t>deciding</w:t>
      </w:r>
      <w:r w:rsidRPr="00665038">
        <w:rPr>
          <w:color w:val="auto"/>
          <w:sz w:val="22"/>
          <w:szCs w:val="22"/>
        </w:rPr>
        <w:t xml:space="preserve"> pay progression for a Leading Practitioner. As well as having made good progress with their objectives, a Leading Practitioner must also be able to demonstrate:</w:t>
      </w:r>
    </w:p>
    <w:p w14:paraId="2D1807E7" w14:textId="77777777" w:rsidR="007938AC" w:rsidRPr="00665038" w:rsidRDefault="007938AC" w:rsidP="007938AC">
      <w:pPr>
        <w:pStyle w:val="ListParagraph"/>
        <w:widowControl w:val="0"/>
        <w:autoSpaceDE w:val="0"/>
        <w:autoSpaceDN w:val="0"/>
        <w:adjustRightInd w:val="0"/>
        <w:ind w:left="1080"/>
        <w:rPr>
          <w:color w:val="auto"/>
          <w:sz w:val="22"/>
          <w:szCs w:val="22"/>
        </w:rPr>
      </w:pPr>
    </w:p>
    <w:p w14:paraId="0DF3FF63"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are an exemplar of teaching skills, which should impact significantly on pupil progress, within school and the wider community, if relevant</w:t>
      </w:r>
    </w:p>
    <w:p w14:paraId="649943F7" w14:textId="77777777" w:rsidR="007938AC" w:rsidRPr="00665038" w:rsidRDefault="007938AC" w:rsidP="00980C0D">
      <w:pPr>
        <w:pStyle w:val="ListParagraph"/>
        <w:widowControl w:val="0"/>
        <w:autoSpaceDE w:val="0"/>
        <w:autoSpaceDN w:val="0"/>
        <w:adjustRightInd w:val="0"/>
        <w:ind w:left="1134" w:hanging="425"/>
        <w:rPr>
          <w:color w:val="auto"/>
          <w:sz w:val="22"/>
          <w:szCs w:val="22"/>
        </w:rPr>
      </w:pPr>
    </w:p>
    <w:p w14:paraId="66D1541D"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have made substantial impact on the effectiveness of staff and colleagues, including any specific elements of teaching practice that has been highlighted as in need of improvement</w:t>
      </w:r>
    </w:p>
    <w:p w14:paraId="0794C045" w14:textId="77777777" w:rsidR="007938AC" w:rsidRPr="00665038" w:rsidRDefault="007938AC" w:rsidP="00980C0D">
      <w:pPr>
        <w:pStyle w:val="ListParagraph"/>
        <w:widowControl w:val="0"/>
        <w:autoSpaceDE w:val="0"/>
        <w:autoSpaceDN w:val="0"/>
        <w:adjustRightInd w:val="0"/>
        <w:ind w:left="1134" w:hanging="425"/>
        <w:rPr>
          <w:color w:val="auto"/>
          <w:sz w:val="22"/>
          <w:szCs w:val="22"/>
        </w:rPr>
      </w:pPr>
    </w:p>
    <w:p w14:paraId="70A0C179"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are highly competent in all aspects of Teachers’ Standards</w:t>
      </w:r>
    </w:p>
    <w:p w14:paraId="622B37D1" w14:textId="77777777" w:rsidR="007938AC" w:rsidRPr="00665038" w:rsidRDefault="007938AC" w:rsidP="00980C0D">
      <w:pPr>
        <w:pStyle w:val="ListParagraph"/>
        <w:widowControl w:val="0"/>
        <w:autoSpaceDE w:val="0"/>
        <w:autoSpaceDN w:val="0"/>
        <w:adjustRightInd w:val="0"/>
        <w:ind w:left="1134" w:hanging="425"/>
        <w:rPr>
          <w:color w:val="auto"/>
          <w:sz w:val="22"/>
          <w:szCs w:val="22"/>
        </w:rPr>
      </w:pPr>
    </w:p>
    <w:p w14:paraId="2F092651"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have shown strong leadership in developing, implementing and evaluating policies and practice in their workplace that have contributed to school improvement.</w:t>
      </w:r>
    </w:p>
    <w:p w14:paraId="0D0FBFA8" w14:textId="77777777" w:rsidR="007938AC" w:rsidRDefault="007938AC" w:rsidP="007938AC">
      <w:pPr>
        <w:pStyle w:val="ListParagraph"/>
        <w:widowControl w:val="0"/>
        <w:autoSpaceDE w:val="0"/>
        <w:autoSpaceDN w:val="0"/>
        <w:adjustRightInd w:val="0"/>
        <w:ind w:left="1080"/>
        <w:rPr>
          <w:color w:val="auto"/>
          <w:sz w:val="22"/>
          <w:szCs w:val="22"/>
        </w:rPr>
      </w:pPr>
    </w:p>
    <w:p w14:paraId="417A85F9" w14:textId="230977B7" w:rsidR="00F06E76" w:rsidRPr="009709ED" w:rsidRDefault="00ED3C06" w:rsidP="009E1020">
      <w:pPr>
        <w:pStyle w:val="Heading2"/>
        <w:ind w:left="720" w:hanging="720"/>
        <w:rPr>
          <w:rFonts w:eastAsia="Calibri"/>
          <w:color w:val="auto"/>
          <w:sz w:val="24"/>
          <w:szCs w:val="24"/>
          <w:lang w:eastAsia="en-GB"/>
        </w:rPr>
      </w:pPr>
      <w:bookmarkStart w:id="57" w:name="_Toc191893060"/>
      <w:r w:rsidRPr="009709ED">
        <w:rPr>
          <w:rFonts w:eastAsia="Calibri"/>
          <w:color w:val="auto"/>
          <w:sz w:val="24"/>
          <w:szCs w:val="24"/>
          <w:lang w:eastAsia="en-GB"/>
        </w:rPr>
        <w:t>2.</w:t>
      </w:r>
      <w:r w:rsidR="009709ED">
        <w:rPr>
          <w:rFonts w:eastAsia="Calibri"/>
          <w:color w:val="auto"/>
          <w:sz w:val="24"/>
          <w:szCs w:val="24"/>
          <w:lang w:eastAsia="en-GB"/>
        </w:rPr>
        <w:t>9</w:t>
      </w:r>
      <w:r w:rsidRPr="009709ED">
        <w:rPr>
          <w:rFonts w:eastAsia="Calibri"/>
          <w:color w:val="auto"/>
          <w:sz w:val="24"/>
          <w:szCs w:val="24"/>
          <w:lang w:eastAsia="en-GB"/>
        </w:rPr>
        <w:tab/>
      </w:r>
      <w:r w:rsidR="00F06E76" w:rsidRPr="009709ED">
        <w:rPr>
          <w:rFonts w:eastAsia="Calibri"/>
          <w:color w:val="auto"/>
          <w:sz w:val="24"/>
          <w:szCs w:val="24"/>
          <w:lang w:eastAsia="en-GB"/>
        </w:rPr>
        <w:t>Review &amp; Appeals</w:t>
      </w:r>
      <w:bookmarkEnd w:id="57"/>
    </w:p>
    <w:p w14:paraId="147276BA" w14:textId="77777777" w:rsidR="00F06E76" w:rsidRPr="0096011D" w:rsidRDefault="00F06E76" w:rsidP="00F06E76">
      <w:pPr>
        <w:widowControl w:val="0"/>
        <w:autoSpaceDE w:val="0"/>
        <w:autoSpaceDN w:val="0"/>
        <w:adjustRightInd w:val="0"/>
        <w:ind w:left="720" w:hanging="720"/>
        <w:rPr>
          <w:color w:val="auto"/>
          <w:sz w:val="22"/>
          <w:szCs w:val="22"/>
        </w:rPr>
      </w:pPr>
    </w:p>
    <w:p w14:paraId="2143D4C1" w14:textId="77777777" w:rsidR="009709ED" w:rsidRDefault="00F06E76" w:rsidP="00ED3C06">
      <w:pPr>
        <w:widowControl w:val="0"/>
        <w:autoSpaceDE w:val="0"/>
        <w:autoSpaceDN w:val="0"/>
        <w:adjustRightInd w:val="0"/>
        <w:ind w:left="720"/>
        <w:rPr>
          <w:color w:val="auto"/>
          <w:sz w:val="22"/>
          <w:szCs w:val="22"/>
        </w:rPr>
      </w:pPr>
      <w:r w:rsidRPr="00ED3C06">
        <w:rPr>
          <w:color w:val="auto"/>
          <w:sz w:val="22"/>
          <w:szCs w:val="22"/>
        </w:rPr>
        <w:t xml:space="preserve">Any member of staff seeking a reconsideration of a pay decision should first seek to resolve the matter informally through discussion with the decision-maker within </w:t>
      </w:r>
      <w:r w:rsidRPr="009709ED">
        <w:rPr>
          <w:b/>
          <w:bCs/>
          <w:color w:val="auto"/>
          <w:sz w:val="22"/>
          <w:szCs w:val="22"/>
        </w:rPr>
        <w:t>10 working days</w:t>
      </w:r>
      <w:r w:rsidRPr="00ED3C06">
        <w:rPr>
          <w:color w:val="auto"/>
          <w:sz w:val="22"/>
          <w:szCs w:val="22"/>
        </w:rPr>
        <w:t xml:space="preserve"> of notification of the decision. </w:t>
      </w:r>
    </w:p>
    <w:p w14:paraId="05C3FC78" w14:textId="77777777" w:rsidR="009709ED" w:rsidRDefault="009709ED" w:rsidP="00ED3C06">
      <w:pPr>
        <w:widowControl w:val="0"/>
        <w:autoSpaceDE w:val="0"/>
        <w:autoSpaceDN w:val="0"/>
        <w:adjustRightInd w:val="0"/>
        <w:ind w:left="720"/>
        <w:rPr>
          <w:color w:val="auto"/>
          <w:sz w:val="22"/>
          <w:szCs w:val="22"/>
        </w:rPr>
      </w:pPr>
    </w:p>
    <w:p w14:paraId="3E25DEAC" w14:textId="4245AB28" w:rsidR="00F06E76" w:rsidRPr="00ED3C06" w:rsidRDefault="00F06E76" w:rsidP="00ED3C06">
      <w:pPr>
        <w:widowControl w:val="0"/>
        <w:autoSpaceDE w:val="0"/>
        <w:autoSpaceDN w:val="0"/>
        <w:adjustRightInd w:val="0"/>
        <w:ind w:left="720"/>
        <w:rPr>
          <w:color w:val="auto"/>
          <w:sz w:val="22"/>
          <w:szCs w:val="22"/>
        </w:rPr>
      </w:pPr>
      <w:r w:rsidRPr="00ED3C06">
        <w:rPr>
          <w:color w:val="auto"/>
          <w:sz w:val="22"/>
          <w:szCs w:val="22"/>
        </w:rPr>
        <w:t xml:space="preserve">Where this is not possible, or the matter is still unresolved, staff may follow the formal grievance process by setting out their concerns in writing to the decision maker within </w:t>
      </w:r>
      <w:r w:rsidRPr="009709ED">
        <w:rPr>
          <w:b/>
          <w:bCs/>
          <w:color w:val="auto"/>
          <w:sz w:val="22"/>
          <w:szCs w:val="22"/>
        </w:rPr>
        <w:t>10 working days</w:t>
      </w:r>
      <w:r w:rsidRPr="00ED3C06">
        <w:rPr>
          <w:color w:val="auto"/>
          <w:sz w:val="22"/>
          <w:szCs w:val="22"/>
        </w:rPr>
        <w:t xml:space="preserve"> of the notification of the decision or the outcome of the informal discussion. The committee or person who made the decision should arrange a hearing within 10 working days to consider the </w:t>
      </w:r>
      <w:r w:rsidR="0096011D" w:rsidRPr="00ED3C06">
        <w:rPr>
          <w:color w:val="auto"/>
          <w:sz w:val="22"/>
          <w:szCs w:val="22"/>
        </w:rPr>
        <w:t>employee’s concerns.</w:t>
      </w:r>
      <w:r w:rsidRPr="00ED3C06">
        <w:rPr>
          <w:color w:val="auto"/>
          <w:sz w:val="22"/>
          <w:szCs w:val="22"/>
        </w:rPr>
        <w:t xml:space="preserve"> </w:t>
      </w:r>
    </w:p>
    <w:p w14:paraId="17828451" w14:textId="77777777" w:rsidR="00F06E76" w:rsidRPr="00ED3C06" w:rsidRDefault="00F06E76" w:rsidP="00F06E76">
      <w:pPr>
        <w:widowControl w:val="0"/>
        <w:autoSpaceDE w:val="0"/>
        <w:autoSpaceDN w:val="0"/>
        <w:adjustRightInd w:val="0"/>
        <w:ind w:left="720" w:hanging="720"/>
        <w:rPr>
          <w:color w:val="auto"/>
          <w:sz w:val="22"/>
          <w:szCs w:val="22"/>
        </w:rPr>
      </w:pPr>
    </w:p>
    <w:p w14:paraId="06418C2D" w14:textId="7A152A96" w:rsidR="00F06E76" w:rsidRPr="0096011D" w:rsidRDefault="00F06E76" w:rsidP="009709ED">
      <w:pPr>
        <w:widowControl w:val="0"/>
        <w:autoSpaceDE w:val="0"/>
        <w:autoSpaceDN w:val="0"/>
        <w:adjustRightInd w:val="0"/>
        <w:ind w:left="720"/>
        <w:rPr>
          <w:color w:val="auto"/>
          <w:sz w:val="22"/>
          <w:szCs w:val="22"/>
        </w:rPr>
      </w:pPr>
      <w:r w:rsidRPr="00ED3C06">
        <w:rPr>
          <w:color w:val="auto"/>
          <w:sz w:val="22"/>
          <w:szCs w:val="22"/>
        </w:rPr>
        <w:t>The employee should be informed in writing of the decision and the right to appeal.</w:t>
      </w:r>
      <w:r w:rsidR="009709ED">
        <w:rPr>
          <w:color w:val="auto"/>
          <w:sz w:val="22"/>
          <w:szCs w:val="22"/>
        </w:rPr>
        <w:t xml:space="preserve"> </w:t>
      </w:r>
      <w:r w:rsidRPr="00ED3C06">
        <w:rPr>
          <w:color w:val="auto"/>
          <w:sz w:val="22"/>
          <w:szCs w:val="22"/>
        </w:rPr>
        <w:t xml:space="preserve">The final appeal will be heard by the Appeals committee. The Appeal </w:t>
      </w:r>
      <w:r w:rsidR="0096011D" w:rsidRPr="00ED3C06">
        <w:rPr>
          <w:color w:val="auto"/>
          <w:sz w:val="22"/>
          <w:szCs w:val="22"/>
        </w:rPr>
        <w:t>Hearing Process will follow the same format as other HR Policy Appeals Processes.</w:t>
      </w:r>
    </w:p>
    <w:p w14:paraId="1BAB3C38" w14:textId="77777777" w:rsidR="00F06E76" w:rsidRPr="0096011D" w:rsidRDefault="00F06E76" w:rsidP="00F06E76">
      <w:pPr>
        <w:widowControl w:val="0"/>
        <w:autoSpaceDE w:val="0"/>
        <w:autoSpaceDN w:val="0"/>
        <w:adjustRightInd w:val="0"/>
        <w:ind w:left="720" w:hanging="720"/>
        <w:jc w:val="both"/>
        <w:rPr>
          <w:color w:val="auto"/>
        </w:rPr>
      </w:pPr>
    </w:p>
    <w:p w14:paraId="1DF9E5B7" w14:textId="03AEF54F" w:rsidR="007938AC" w:rsidRPr="00764C15" w:rsidRDefault="009709ED" w:rsidP="009709ED">
      <w:pPr>
        <w:pStyle w:val="Heading2"/>
        <w:ind w:left="720" w:hanging="720"/>
        <w:rPr>
          <w:rFonts w:eastAsia="Calibri"/>
          <w:color w:val="auto"/>
          <w:sz w:val="24"/>
          <w:szCs w:val="24"/>
          <w:lang w:eastAsia="en-GB"/>
        </w:rPr>
      </w:pPr>
      <w:bookmarkStart w:id="58" w:name="_Toc118898511"/>
      <w:bookmarkStart w:id="59" w:name="_Toc191893061"/>
      <w:r>
        <w:rPr>
          <w:rFonts w:eastAsia="Calibri"/>
          <w:color w:val="auto"/>
          <w:sz w:val="24"/>
          <w:szCs w:val="24"/>
          <w:lang w:eastAsia="en-GB"/>
        </w:rPr>
        <w:t>2.10</w:t>
      </w:r>
      <w:r>
        <w:rPr>
          <w:rFonts w:eastAsia="Calibri"/>
          <w:color w:val="auto"/>
          <w:sz w:val="24"/>
          <w:szCs w:val="24"/>
          <w:lang w:eastAsia="en-GB"/>
        </w:rPr>
        <w:tab/>
      </w:r>
      <w:r w:rsidR="007938AC" w:rsidRPr="00764C15">
        <w:rPr>
          <w:rFonts w:eastAsia="Calibri"/>
          <w:color w:val="auto"/>
          <w:sz w:val="24"/>
          <w:szCs w:val="24"/>
          <w:lang w:eastAsia="en-GB"/>
        </w:rPr>
        <w:t>Discretionary Payments</w:t>
      </w:r>
      <w:bookmarkEnd w:id="58"/>
      <w:bookmarkEnd w:id="59"/>
    </w:p>
    <w:p w14:paraId="16EE5155" w14:textId="77777777" w:rsidR="007938AC" w:rsidRPr="00656FA2" w:rsidRDefault="007938AC" w:rsidP="007938AC">
      <w:pPr>
        <w:widowControl w:val="0"/>
        <w:autoSpaceDE w:val="0"/>
        <w:autoSpaceDN w:val="0"/>
        <w:adjustRightInd w:val="0"/>
        <w:ind w:left="720" w:hanging="720"/>
        <w:jc w:val="both"/>
        <w:rPr>
          <w:color w:val="auto"/>
          <w:sz w:val="22"/>
          <w:szCs w:val="22"/>
          <w:highlight w:val="green"/>
        </w:rPr>
      </w:pPr>
    </w:p>
    <w:p w14:paraId="4FB2F807" w14:textId="734CF173" w:rsidR="007938AC" w:rsidRPr="00ED3C06" w:rsidRDefault="00764C15" w:rsidP="00ED3C06">
      <w:pPr>
        <w:widowControl w:val="0"/>
        <w:autoSpaceDE w:val="0"/>
        <w:autoSpaceDN w:val="0"/>
        <w:adjustRightInd w:val="0"/>
        <w:ind w:left="1276" w:hanging="556"/>
        <w:rPr>
          <w:color w:val="auto"/>
          <w:sz w:val="22"/>
          <w:szCs w:val="22"/>
        </w:rPr>
      </w:pPr>
      <w:r w:rsidRPr="00ED3C06">
        <w:rPr>
          <w:color w:val="auto"/>
          <w:sz w:val="22"/>
          <w:szCs w:val="22"/>
        </w:rPr>
        <w:t>2.</w:t>
      </w:r>
      <w:r w:rsidR="00ED3C06" w:rsidRPr="00ED3C06">
        <w:rPr>
          <w:color w:val="auto"/>
          <w:sz w:val="22"/>
          <w:szCs w:val="22"/>
        </w:rPr>
        <w:t>1</w:t>
      </w:r>
      <w:r w:rsidR="009709ED">
        <w:rPr>
          <w:color w:val="auto"/>
          <w:sz w:val="22"/>
          <w:szCs w:val="22"/>
        </w:rPr>
        <w:t>0</w:t>
      </w:r>
      <w:r w:rsidRPr="00ED3C06">
        <w:rPr>
          <w:color w:val="auto"/>
          <w:sz w:val="22"/>
          <w:szCs w:val="22"/>
        </w:rPr>
        <w:t>.1</w:t>
      </w:r>
      <w:r w:rsidRPr="00ED3C06">
        <w:rPr>
          <w:color w:val="auto"/>
          <w:sz w:val="22"/>
          <w:szCs w:val="22"/>
        </w:rPr>
        <w:tab/>
      </w:r>
      <w:r w:rsidR="007938AC" w:rsidRPr="00ED3C06">
        <w:rPr>
          <w:color w:val="auto"/>
          <w:sz w:val="22"/>
          <w:szCs w:val="22"/>
        </w:rPr>
        <w:t>Discretionary Payments (on appointment)</w:t>
      </w:r>
    </w:p>
    <w:p w14:paraId="1FE20FB1" w14:textId="77777777" w:rsidR="007938AC" w:rsidRPr="00134F73" w:rsidRDefault="007938AC" w:rsidP="00ED3C06">
      <w:pPr>
        <w:widowControl w:val="0"/>
        <w:autoSpaceDE w:val="0"/>
        <w:autoSpaceDN w:val="0"/>
        <w:adjustRightInd w:val="0"/>
        <w:ind w:left="1276" w:hanging="556"/>
        <w:rPr>
          <w:color w:val="auto"/>
          <w:sz w:val="22"/>
          <w:szCs w:val="22"/>
        </w:rPr>
      </w:pPr>
    </w:p>
    <w:p w14:paraId="3E80C966" w14:textId="7E6C6A09" w:rsidR="007938AC" w:rsidRPr="00134F73" w:rsidRDefault="007938AC" w:rsidP="00ED3C06">
      <w:pPr>
        <w:widowControl w:val="0"/>
        <w:autoSpaceDE w:val="0"/>
        <w:autoSpaceDN w:val="0"/>
        <w:adjustRightInd w:val="0"/>
        <w:ind w:left="1440"/>
        <w:rPr>
          <w:color w:val="auto"/>
          <w:sz w:val="22"/>
          <w:szCs w:val="22"/>
        </w:rPr>
      </w:pPr>
      <w:r w:rsidRPr="00134F73">
        <w:rPr>
          <w:color w:val="auto"/>
          <w:sz w:val="22"/>
          <w:szCs w:val="22"/>
        </w:rPr>
        <w:t xml:space="preserve">There is no requirement for </w:t>
      </w:r>
      <w:r w:rsidR="00133E04">
        <w:rPr>
          <w:color w:val="auto"/>
          <w:sz w:val="22"/>
          <w:szCs w:val="22"/>
        </w:rPr>
        <w:t xml:space="preserve">The Governing Body / </w:t>
      </w:r>
      <w:r w:rsidR="00E4528B">
        <w:rPr>
          <w:color w:val="auto"/>
          <w:sz w:val="22"/>
          <w:szCs w:val="22"/>
        </w:rPr>
        <w:t>Board of Trustees</w:t>
      </w:r>
      <w:r w:rsidRPr="00134F73">
        <w:rPr>
          <w:color w:val="auto"/>
          <w:sz w:val="22"/>
          <w:szCs w:val="22"/>
        </w:rPr>
        <w:t xml:space="preserve"> to consider awarding discretionary points to a newly appointed </w:t>
      </w:r>
      <w:r w:rsidR="00A06120">
        <w:rPr>
          <w:color w:val="auto"/>
          <w:sz w:val="22"/>
          <w:szCs w:val="22"/>
        </w:rPr>
        <w:t>C</w:t>
      </w:r>
      <w:r w:rsidRPr="00134F73">
        <w:rPr>
          <w:color w:val="auto"/>
          <w:sz w:val="22"/>
          <w:szCs w:val="22"/>
        </w:rPr>
        <w:t xml:space="preserve">lassroom </w:t>
      </w:r>
      <w:r w:rsidR="00A06120">
        <w:rPr>
          <w:color w:val="auto"/>
          <w:sz w:val="22"/>
          <w:szCs w:val="22"/>
        </w:rPr>
        <w:t>T</w:t>
      </w:r>
      <w:r w:rsidRPr="00134F73">
        <w:rPr>
          <w:color w:val="auto"/>
          <w:sz w:val="22"/>
          <w:szCs w:val="22"/>
        </w:rPr>
        <w:t xml:space="preserve">eacher (whether ECT, main pay scale, upper pay scale) but they will be used to recognise prior experience and secure the best candidates. </w:t>
      </w:r>
    </w:p>
    <w:p w14:paraId="6DBB2E8F" w14:textId="77777777" w:rsidR="007938AC" w:rsidRPr="00134F73" w:rsidRDefault="007938AC" w:rsidP="00ED3C06">
      <w:pPr>
        <w:widowControl w:val="0"/>
        <w:autoSpaceDE w:val="0"/>
        <w:autoSpaceDN w:val="0"/>
        <w:adjustRightInd w:val="0"/>
        <w:ind w:left="1276" w:hanging="556"/>
        <w:rPr>
          <w:color w:val="auto"/>
          <w:sz w:val="22"/>
          <w:szCs w:val="22"/>
        </w:rPr>
      </w:pPr>
    </w:p>
    <w:p w14:paraId="42E92BD1" w14:textId="15B37D74" w:rsidR="00ED3C06" w:rsidRDefault="00ED3C06" w:rsidP="00ED3C06">
      <w:pPr>
        <w:widowControl w:val="0"/>
        <w:autoSpaceDE w:val="0"/>
        <w:autoSpaceDN w:val="0"/>
        <w:adjustRightInd w:val="0"/>
        <w:ind w:left="1276" w:hanging="556"/>
        <w:rPr>
          <w:color w:val="auto"/>
          <w:sz w:val="22"/>
          <w:szCs w:val="22"/>
        </w:rPr>
      </w:pPr>
      <w:r w:rsidRPr="00FB6A03">
        <w:rPr>
          <w:color w:val="auto"/>
          <w:sz w:val="22"/>
          <w:szCs w:val="22"/>
        </w:rPr>
        <w:lastRenderedPageBreak/>
        <w:t>2.1</w:t>
      </w:r>
      <w:r w:rsidR="009709ED" w:rsidRPr="00FB6A03">
        <w:rPr>
          <w:color w:val="auto"/>
          <w:sz w:val="22"/>
          <w:szCs w:val="22"/>
        </w:rPr>
        <w:t>0</w:t>
      </w:r>
      <w:r w:rsidRPr="00FB6A03">
        <w:rPr>
          <w:color w:val="auto"/>
          <w:sz w:val="22"/>
          <w:szCs w:val="22"/>
        </w:rPr>
        <w:t>.2</w:t>
      </w:r>
      <w:r w:rsidRPr="00FB6A03">
        <w:rPr>
          <w:color w:val="auto"/>
          <w:sz w:val="22"/>
          <w:szCs w:val="22"/>
        </w:rPr>
        <w:tab/>
      </w:r>
      <w:r w:rsidR="007938AC" w:rsidRPr="00ED3C06">
        <w:rPr>
          <w:color w:val="auto"/>
          <w:sz w:val="22"/>
          <w:szCs w:val="22"/>
        </w:rPr>
        <w:t>Discretionary Payments (current employees)</w:t>
      </w:r>
    </w:p>
    <w:p w14:paraId="7549ACFD" w14:textId="5701EF6B" w:rsidR="007938AC" w:rsidRPr="00134F73" w:rsidRDefault="007938AC" w:rsidP="00C375C5">
      <w:pPr>
        <w:widowControl w:val="0"/>
        <w:autoSpaceDE w:val="0"/>
        <w:autoSpaceDN w:val="0"/>
        <w:adjustRightInd w:val="0"/>
        <w:ind w:left="1440"/>
        <w:rPr>
          <w:color w:val="auto"/>
          <w:sz w:val="22"/>
          <w:szCs w:val="22"/>
        </w:rPr>
      </w:pPr>
      <w:r w:rsidRPr="00134F73">
        <w:rPr>
          <w:color w:val="auto"/>
          <w:sz w:val="22"/>
          <w:szCs w:val="22"/>
        </w:rPr>
        <w:t xml:space="preserve">Existing, previously agreed, discretionary pay arrangements under the previous pay policy will continue until such time as there may be significant changes in responsibility. </w:t>
      </w:r>
    </w:p>
    <w:p w14:paraId="267E4D63" w14:textId="77777777" w:rsidR="007938AC" w:rsidRPr="00134F73" w:rsidRDefault="007938AC" w:rsidP="00ED3C06">
      <w:pPr>
        <w:widowControl w:val="0"/>
        <w:autoSpaceDE w:val="0"/>
        <w:autoSpaceDN w:val="0"/>
        <w:adjustRightInd w:val="0"/>
        <w:ind w:left="1276" w:hanging="556"/>
        <w:rPr>
          <w:color w:val="auto"/>
          <w:sz w:val="22"/>
          <w:szCs w:val="22"/>
        </w:rPr>
      </w:pPr>
    </w:p>
    <w:p w14:paraId="566BA2F5" w14:textId="067780EA" w:rsidR="007938AC" w:rsidRDefault="00133E04" w:rsidP="00854E22">
      <w:pPr>
        <w:widowControl w:val="0"/>
        <w:autoSpaceDE w:val="0"/>
        <w:autoSpaceDN w:val="0"/>
        <w:adjustRightInd w:val="0"/>
        <w:ind w:left="1418"/>
        <w:rPr>
          <w:color w:val="auto"/>
          <w:sz w:val="22"/>
          <w:szCs w:val="22"/>
        </w:rPr>
      </w:pPr>
      <w:r>
        <w:rPr>
          <w:color w:val="auto"/>
          <w:sz w:val="22"/>
          <w:szCs w:val="22"/>
        </w:rPr>
        <w:t xml:space="preserve">The Governing Body / </w:t>
      </w:r>
      <w:r w:rsidR="00E4528B">
        <w:rPr>
          <w:color w:val="auto"/>
          <w:sz w:val="22"/>
          <w:szCs w:val="22"/>
        </w:rPr>
        <w:t>Board of Trustees</w:t>
      </w:r>
      <w:r w:rsidR="007938AC" w:rsidRPr="00134F73">
        <w:rPr>
          <w:color w:val="auto"/>
          <w:sz w:val="22"/>
          <w:szCs w:val="22"/>
        </w:rPr>
        <w:t xml:space="preserve"> will review the level of payments annually.</w:t>
      </w:r>
    </w:p>
    <w:p w14:paraId="45F301AC" w14:textId="77777777" w:rsidR="001A68B9" w:rsidRPr="00134F73" w:rsidRDefault="001A68B9" w:rsidP="00854E22">
      <w:pPr>
        <w:widowControl w:val="0"/>
        <w:autoSpaceDE w:val="0"/>
        <w:autoSpaceDN w:val="0"/>
        <w:adjustRightInd w:val="0"/>
        <w:ind w:left="1418"/>
        <w:rPr>
          <w:color w:val="auto"/>
          <w:sz w:val="22"/>
          <w:szCs w:val="22"/>
        </w:rPr>
      </w:pPr>
    </w:p>
    <w:p w14:paraId="6AB207E1" w14:textId="3F154629" w:rsidR="007938AC" w:rsidRPr="000E57DA" w:rsidRDefault="00ED3C06" w:rsidP="00ED3C06">
      <w:pPr>
        <w:widowControl w:val="0"/>
        <w:autoSpaceDE w:val="0"/>
        <w:autoSpaceDN w:val="0"/>
        <w:adjustRightInd w:val="0"/>
        <w:ind w:left="1276" w:hanging="556"/>
        <w:rPr>
          <w:color w:val="auto"/>
          <w:sz w:val="22"/>
          <w:szCs w:val="22"/>
        </w:rPr>
      </w:pPr>
      <w:r w:rsidRPr="000E57DA">
        <w:rPr>
          <w:color w:val="auto"/>
          <w:sz w:val="22"/>
          <w:szCs w:val="22"/>
        </w:rPr>
        <w:t>2.1</w:t>
      </w:r>
      <w:r w:rsidR="009709ED">
        <w:rPr>
          <w:color w:val="auto"/>
          <w:sz w:val="22"/>
          <w:szCs w:val="22"/>
        </w:rPr>
        <w:t>0</w:t>
      </w:r>
      <w:r w:rsidRPr="000E57DA">
        <w:rPr>
          <w:color w:val="auto"/>
          <w:sz w:val="22"/>
          <w:szCs w:val="22"/>
        </w:rPr>
        <w:t>.3</w:t>
      </w:r>
      <w:r w:rsidRPr="000E57DA">
        <w:rPr>
          <w:color w:val="auto"/>
          <w:sz w:val="22"/>
          <w:szCs w:val="22"/>
        </w:rPr>
        <w:tab/>
      </w:r>
      <w:r w:rsidR="007938AC" w:rsidRPr="000E57DA">
        <w:rPr>
          <w:color w:val="auto"/>
          <w:sz w:val="22"/>
          <w:szCs w:val="22"/>
        </w:rPr>
        <w:t>Leading Practitioner</w:t>
      </w:r>
    </w:p>
    <w:p w14:paraId="4AE541F7" w14:textId="77777777" w:rsidR="007938AC" w:rsidRPr="000E57DA" w:rsidRDefault="007938AC" w:rsidP="007938AC">
      <w:pPr>
        <w:widowControl w:val="0"/>
        <w:autoSpaceDE w:val="0"/>
        <w:autoSpaceDN w:val="0"/>
        <w:adjustRightInd w:val="0"/>
        <w:ind w:left="720" w:hanging="720"/>
        <w:rPr>
          <w:color w:val="auto"/>
          <w:sz w:val="22"/>
          <w:szCs w:val="22"/>
        </w:rPr>
      </w:pPr>
    </w:p>
    <w:p w14:paraId="58208AE7" w14:textId="0BAC37D1" w:rsidR="007938AC" w:rsidRPr="000E57DA" w:rsidRDefault="00133E04" w:rsidP="00C375C5">
      <w:pPr>
        <w:widowControl w:val="0"/>
        <w:autoSpaceDE w:val="0"/>
        <w:autoSpaceDN w:val="0"/>
        <w:adjustRightInd w:val="0"/>
        <w:ind w:left="1440"/>
        <w:rPr>
          <w:color w:val="auto"/>
          <w:sz w:val="22"/>
          <w:szCs w:val="22"/>
        </w:rPr>
      </w:pPr>
      <w:r w:rsidRPr="000E57DA">
        <w:rPr>
          <w:color w:val="auto"/>
          <w:sz w:val="22"/>
          <w:szCs w:val="22"/>
        </w:rPr>
        <w:t xml:space="preserve">The Governing Body / </w:t>
      </w:r>
      <w:r w:rsidR="00E4528B" w:rsidRPr="000E57DA">
        <w:rPr>
          <w:color w:val="auto"/>
          <w:sz w:val="22"/>
          <w:szCs w:val="22"/>
        </w:rPr>
        <w:t>Board of Trustees</w:t>
      </w:r>
      <w:r w:rsidR="007938AC" w:rsidRPr="000E57DA">
        <w:rPr>
          <w:color w:val="auto"/>
          <w:sz w:val="22"/>
          <w:szCs w:val="22"/>
        </w:rPr>
        <w:t xml:space="preserve"> will take account of paragraph 16 of the STPCD when determining the pay range of a Leading Practitioner in this school. All Leading Practitioners will be assigned additional duties commensurate with the pay awarded. </w:t>
      </w:r>
    </w:p>
    <w:p w14:paraId="737DA884" w14:textId="77777777" w:rsidR="007938AC" w:rsidRDefault="007938AC" w:rsidP="007938AC">
      <w:pPr>
        <w:widowControl w:val="0"/>
        <w:autoSpaceDE w:val="0"/>
        <w:autoSpaceDN w:val="0"/>
        <w:adjustRightInd w:val="0"/>
        <w:ind w:left="720" w:hanging="720"/>
        <w:rPr>
          <w:color w:val="auto"/>
          <w:sz w:val="22"/>
          <w:szCs w:val="22"/>
        </w:rPr>
      </w:pPr>
    </w:p>
    <w:p w14:paraId="36B6BFAC" w14:textId="73AA659A" w:rsidR="007938AC" w:rsidRPr="000E57DA" w:rsidRDefault="007938AC" w:rsidP="00C375C5">
      <w:pPr>
        <w:widowControl w:val="0"/>
        <w:autoSpaceDE w:val="0"/>
        <w:autoSpaceDN w:val="0"/>
        <w:adjustRightInd w:val="0"/>
        <w:ind w:left="1440"/>
        <w:rPr>
          <w:color w:val="auto"/>
          <w:sz w:val="22"/>
          <w:szCs w:val="22"/>
        </w:rPr>
      </w:pPr>
      <w:r w:rsidRPr="000E57DA">
        <w:rPr>
          <w:color w:val="auto"/>
          <w:sz w:val="22"/>
          <w:szCs w:val="22"/>
        </w:rPr>
        <w:t xml:space="preserve">Such posts may be established for </w:t>
      </w:r>
      <w:r w:rsidR="00A06120">
        <w:rPr>
          <w:color w:val="auto"/>
          <w:sz w:val="22"/>
          <w:szCs w:val="22"/>
        </w:rPr>
        <w:t>T</w:t>
      </w:r>
      <w:r w:rsidRPr="000E57DA">
        <w:rPr>
          <w:color w:val="auto"/>
          <w:sz w:val="22"/>
          <w:szCs w:val="22"/>
        </w:rPr>
        <w:t>eachers whose primary purpose is the modelling and leading improvement of teaching skills, where those duties fall outside of the criteria for the TLR payment structure.</w:t>
      </w:r>
    </w:p>
    <w:p w14:paraId="1BE3FCBB" w14:textId="77777777" w:rsidR="007938AC" w:rsidRPr="000E57DA" w:rsidRDefault="007938AC" w:rsidP="007938AC">
      <w:pPr>
        <w:widowControl w:val="0"/>
        <w:autoSpaceDE w:val="0"/>
        <w:autoSpaceDN w:val="0"/>
        <w:adjustRightInd w:val="0"/>
        <w:ind w:left="720" w:hanging="720"/>
        <w:rPr>
          <w:color w:val="auto"/>
          <w:sz w:val="22"/>
          <w:szCs w:val="22"/>
        </w:rPr>
      </w:pPr>
    </w:p>
    <w:p w14:paraId="14636435" w14:textId="44FDFB0B" w:rsidR="007938AC" w:rsidRPr="000E57DA" w:rsidRDefault="007938AC" w:rsidP="00C375C5">
      <w:pPr>
        <w:widowControl w:val="0"/>
        <w:autoSpaceDE w:val="0"/>
        <w:autoSpaceDN w:val="0"/>
        <w:adjustRightInd w:val="0"/>
        <w:ind w:left="1440"/>
        <w:rPr>
          <w:color w:val="auto"/>
          <w:sz w:val="22"/>
          <w:szCs w:val="22"/>
        </w:rPr>
      </w:pPr>
      <w:r w:rsidRPr="000E57DA">
        <w:rPr>
          <w:color w:val="auto"/>
          <w:sz w:val="22"/>
          <w:szCs w:val="22"/>
        </w:rPr>
        <w:t xml:space="preserve">Except for those employed on the pay range for </w:t>
      </w:r>
      <w:r w:rsidR="00A06120">
        <w:rPr>
          <w:color w:val="auto"/>
          <w:sz w:val="22"/>
          <w:szCs w:val="22"/>
        </w:rPr>
        <w:t>L</w:t>
      </w:r>
      <w:r w:rsidRPr="000E57DA">
        <w:rPr>
          <w:color w:val="auto"/>
          <w:sz w:val="22"/>
          <w:szCs w:val="22"/>
        </w:rPr>
        <w:t xml:space="preserve">eading </w:t>
      </w:r>
      <w:r w:rsidR="00A06120">
        <w:rPr>
          <w:color w:val="auto"/>
          <w:sz w:val="22"/>
          <w:szCs w:val="22"/>
        </w:rPr>
        <w:t>P</w:t>
      </w:r>
      <w:r w:rsidRPr="000E57DA">
        <w:rPr>
          <w:color w:val="auto"/>
          <w:sz w:val="22"/>
          <w:szCs w:val="22"/>
        </w:rPr>
        <w:t xml:space="preserve">ractitioners, who may be required to carry out this duty, </w:t>
      </w:r>
      <w:r w:rsidR="00A06120">
        <w:rPr>
          <w:color w:val="auto"/>
          <w:sz w:val="22"/>
          <w:szCs w:val="22"/>
        </w:rPr>
        <w:t>T</w:t>
      </w:r>
      <w:r w:rsidRPr="000E57DA">
        <w:rPr>
          <w:color w:val="auto"/>
          <w:sz w:val="22"/>
          <w:szCs w:val="22"/>
        </w:rPr>
        <w:t>eachers undertaking school-based ITT activities do so on an entirely voluntary basis. Such activities might include supervising and observing teaching practice; giving feedback to students on their performance and acting as professional mentors; running seminars or tutorials on aspects of the course; and formally assessing students' competence.</w:t>
      </w:r>
    </w:p>
    <w:p w14:paraId="440809AA" w14:textId="77777777" w:rsidR="007938AC" w:rsidRPr="000E57DA" w:rsidRDefault="007938AC" w:rsidP="007938AC">
      <w:pPr>
        <w:widowControl w:val="0"/>
        <w:autoSpaceDE w:val="0"/>
        <w:autoSpaceDN w:val="0"/>
        <w:adjustRightInd w:val="0"/>
        <w:ind w:left="720" w:hanging="720"/>
        <w:rPr>
          <w:color w:val="auto"/>
          <w:highlight w:val="green"/>
        </w:rPr>
      </w:pPr>
    </w:p>
    <w:p w14:paraId="03679262" w14:textId="5DBF8C92" w:rsidR="007938AC" w:rsidRPr="000E57DA" w:rsidRDefault="00C375C5" w:rsidP="00C375C5">
      <w:pPr>
        <w:widowControl w:val="0"/>
        <w:autoSpaceDE w:val="0"/>
        <w:autoSpaceDN w:val="0"/>
        <w:adjustRightInd w:val="0"/>
        <w:ind w:left="720"/>
        <w:rPr>
          <w:color w:val="auto"/>
          <w:sz w:val="22"/>
          <w:szCs w:val="22"/>
        </w:rPr>
      </w:pPr>
      <w:r w:rsidRPr="000E57DA">
        <w:rPr>
          <w:color w:val="auto"/>
          <w:sz w:val="22"/>
          <w:szCs w:val="22"/>
        </w:rPr>
        <w:t>2.</w:t>
      </w:r>
      <w:r w:rsidR="009709ED">
        <w:rPr>
          <w:color w:val="auto"/>
          <w:sz w:val="22"/>
          <w:szCs w:val="22"/>
        </w:rPr>
        <w:t>10.4</w:t>
      </w:r>
      <w:r w:rsidRPr="000E57DA">
        <w:rPr>
          <w:color w:val="auto"/>
          <w:sz w:val="22"/>
          <w:szCs w:val="22"/>
        </w:rPr>
        <w:tab/>
      </w:r>
      <w:r w:rsidR="009709ED">
        <w:rPr>
          <w:color w:val="auto"/>
          <w:sz w:val="22"/>
          <w:szCs w:val="22"/>
        </w:rPr>
        <w:t xml:space="preserve">Unqualified Teachers </w:t>
      </w:r>
    </w:p>
    <w:p w14:paraId="376761FD" w14:textId="77777777" w:rsidR="007938AC" w:rsidRPr="000E57DA" w:rsidRDefault="007938AC" w:rsidP="00C375C5">
      <w:pPr>
        <w:widowControl w:val="0"/>
        <w:autoSpaceDE w:val="0"/>
        <w:autoSpaceDN w:val="0"/>
        <w:adjustRightInd w:val="0"/>
        <w:rPr>
          <w:color w:val="auto"/>
          <w:sz w:val="22"/>
          <w:szCs w:val="22"/>
          <w:highlight w:val="green"/>
        </w:rPr>
      </w:pPr>
    </w:p>
    <w:p w14:paraId="1426FD15" w14:textId="1EB254B0" w:rsidR="007938AC" w:rsidRPr="009709ED" w:rsidRDefault="00133E04" w:rsidP="00C375C5">
      <w:pPr>
        <w:widowControl w:val="0"/>
        <w:autoSpaceDE w:val="0"/>
        <w:autoSpaceDN w:val="0"/>
        <w:adjustRightInd w:val="0"/>
        <w:ind w:left="1440"/>
        <w:rPr>
          <w:color w:val="548DD4" w:themeColor="text2" w:themeTint="99"/>
          <w:sz w:val="22"/>
          <w:szCs w:val="22"/>
          <w:highlight w:val="green"/>
        </w:rPr>
      </w:pPr>
      <w:r w:rsidRPr="000E57DA">
        <w:rPr>
          <w:color w:val="auto"/>
          <w:sz w:val="22"/>
          <w:szCs w:val="22"/>
        </w:rPr>
        <w:t xml:space="preserve">The Governing Body / </w:t>
      </w:r>
      <w:r w:rsidR="00E4528B" w:rsidRPr="000E57DA">
        <w:rPr>
          <w:color w:val="auto"/>
          <w:sz w:val="22"/>
          <w:szCs w:val="22"/>
        </w:rPr>
        <w:t>Board of Trustees</w:t>
      </w:r>
      <w:r w:rsidR="007938AC" w:rsidRPr="000E57DA">
        <w:rPr>
          <w:color w:val="auto"/>
          <w:sz w:val="22"/>
          <w:szCs w:val="22"/>
        </w:rPr>
        <w:t xml:space="preserve"> will pay an</w:t>
      </w:r>
      <w:r w:rsidR="009709ED">
        <w:rPr>
          <w:color w:val="auto"/>
          <w:sz w:val="22"/>
          <w:szCs w:val="22"/>
        </w:rPr>
        <w:t xml:space="preserve"> Unqualified Teacher </w:t>
      </w:r>
      <w:r w:rsidR="007938AC" w:rsidRPr="000E57DA">
        <w:rPr>
          <w:color w:val="auto"/>
          <w:sz w:val="22"/>
          <w:szCs w:val="22"/>
        </w:rPr>
        <w:t>in accordance with paragraph 17 of th</w:t>
      </w:r>
      <w:r w:rsidR="009709ED">
        <w:rPr>
          <w:color w:val="auto"/>
          <w:sz w:val="22"/>
          <w:szCs w:val="22"/>
        </w:rPr>
        <w:t>e STPCD</w:t>
      </w:r>
      <w:r w:rsidR="007938AC" w:rsidRPr="000E57DA">
        <w:rPr>
          <w:color w:val="auto"/>
          <w:sz w:val="22"/>
          <w:szCs w:val="22"/>
        </w:rPr>
        <w:t xml:space="preserve">. A determination will be made as to where on the </w:t>
      </w:r>
      <w:r w:rsidR="009709ED">
        <w:rPr>
          <w:color w:val="auto"/>
          <w:sz w:val="22"/>
          <w:szCs w:val="22"/>
        </w:rPr>
        <w:t xml:space="preserve">unqualified </w:t>
      </w:r>
      <w:r w:rsidR="007938AC" w:rsidRPr="000E57DA">
        <w:rPr>
          <w:color w:val="auto"/>
          <w:sz w:val="22"/>
          <w:szCs w:val="22"/>
        </w:rPr>
        <w:t xml:space="preserve">teacher range a newly appointed unqualified teacher will be placed on commencement with the school. </w:t>
      </w:r>
      <w:r w:rsidRPr="000E57DA">
        <w:rPr>
          <w:color w:val="auto"/>
          <w:sz w:val="22"/>
          <w:szCs w:val="22"/>
        </w:rPr>
        <w:t xml:space="preserve">The Governing Body / </w:t>
      </w:r>
      <w:r w:rsidR="00E4528B" w:rsidRPr="000E57DA">
        <w:rPr>
          <w:color w:val="auto"/>
          <w:sz w:val="22"/>
          <w:szCs w:val="22"/>
        </w:rPr>
        <w:t>Board of Trustees</w:t>
      </w:r>
      <w:r w:rsidR="007938AC" w:rsidRPr="000E57DA">
        <w:rPr>
          <w:color w:val="auto"/>
          <w:sz w:val="22"/>
          <w:szCs w:val="22"/>
        </w:rPr>
        <w:t xml:space="preserve"> will also consider whether or not to award an additional allowance as set out in paragraph 22 of the</w:t>
      </w:r>
      <w:r w:rsidR="009709ED">
        <w:rPr>
          <w:color w:val="auto"/>
          <w:sz w:val="22"/>
          <w:szCs w:val="22"/>
        </w:rPr>
        <w:t xml:space="preserve"> STPCD.</w:t>
      </w:r>
    </w:p>
    <w:p w14:paraId="36C7BDC2" w14:textId="77777777" w:rsidR="007938AC" w:rsidRPr="000E57DA" w:rsidRDefault="007938AC" w:rsidP="00C375C5">
      <w:pPr>
        <w:pStyle w:val="Heading2"/>
        <w:rPr>
          <w:b/>
          <w:color w:val="auto"/>
          <w:sz w:val="22"/>
          <w:szCs w:val="22"/>
          <w:highlight w:val="green"/>
        </w:rPr>
      </w:pPr>
    </w:p>
    <w:p w14:paraId="27C79EFC" w14:textId="57CA132D" w:rsidR="007938AC" w:rsidRPr="000E57DA" w:rsidRDefault="00C375C5" w:rsidP="00C375C5">
      <w:pPr>
        <w:widowControl w:val="0"/>
        <w:autoSpaceDE w:val="0"/>
        <w:autoSpaceDN w:val="0"/>
        <w:adjustRightInd w:val="0"/>
        <w:ind w:firstLine="720"/>
        <w:rPr>
          <w:color w:val="auto"/>
          <w:sz w:val="22"/>
          <w:szCs w:val="22"/>
        </w:rPr>
      </w:pPr>
      <w:r w:rsidRPr="000E57DA">
        <w:rPr>
          <w:color w:val="auto"/>
          <w:sz w:val="22"/>
          <w:szCs w:val="22"/>
        </w:rPr>
        <w:t>2.1</w:t>
      </w:r>
      <w:r w:rsidR="009709ED">
        <w:rPr>
          <w:color w:val="auto"/>
          <w:sz w:val="22"/>
          <w:szCs w:val="22"/>
        </w:rPr>
        <w:t>0</w:t>
      </w:r>
      <w:r w:rsidRPr="000E57DA">
        <w:rPr>
          <w:color w:val="auto"/>
          <w:sz w:val="22"/>
          <w:szCs w:val="22"/>
        </w:rPr>
        <w:t>.5</w:t>
      </w:r>
      <w:r w:rsidRPr="000E57DA">
        <w:rPr>
          <w:color w:val="auto"/>
          <w:sz w:val="22"/>
          <w:szCs w:val="22"/>
        </w:rPr>
        <w:tab/>
      </w:r>
      <w:r w:rsidR="007938AC" w:rsidRPr="000E57DA">
        <w:rPr>
          <w:color w:val="auto"/>
          <w:sz w:val="22"/>
          <w:szCs w:val="22"/>
        </w:rPr>
        <w:t xml:space="preserve">Existing </w:t>
      </w:r>
      <w:r w:rsidR="00E4528B" w:rsidRPr="000E57DA">
        <w:rPr>
          <w:color w:val="auto"/>
          <w:sz w:val="22"/>
          <w:szCs w:val="22"/>
        </w:rPr>
        <w:t>Headteacher</w:t>
      </w:r>
      <w:r w:rsidR="007938AC" w:rsidRPr="000E57DA">
        <w:rPr>
          <w:color w:val="auto"/>
          <w:sz w:val="22"/>
          <w:szCs w:val="22"/>
        </w:rPr>
        <w:t xml:space="preserve">s </w:t>
      </w:r>
      <w:r w:rsidRPr="000E57DA">
        <w:rPr>
          <w:color w:val="auto"/>
          <w:sz w:val="22"/>
          <w:szCs w:val="22"/>
        </w:rPr>
        <w:t>and other Leadership Team Members</w:t>
      </w:r>
    </w:p>
    <w:p w14:paraId="302AE56A" w14:textId="77777777" w:rsidR="007938AC" w:rsidRPr="000E57DA" w:rsidRDefault="007938AC" w:rsidP="00C375C5">
      <w:pPr>
        <w:widowControl w:val="0"/>
        <w:autoSpaceDE w:val="0"/>
        <w:autoSpaceDN w:val="0"/>
        <w:adjustRightInd w:val="0"/>
        <w:rPr>
          <w:color w:val="auto"/>
          <w:sz w:val="22"/>
          <w:szCs w:val="22"/>
          <w:highlight w:val="green"/>
        </w:rPr>
      </w:pPr>
    </w:p>
    <w:p w14:paraId="78AFF25D" w14:textId="5E949B5A" w:rsidR="007938AC" w:rsidRPr="000E57DA" w:rsidRDefault="007938AC" w:rsidP="00C375C5">
      <w:pPr>
        <w:widowControl w:val="0"/>
        <w:autoSpaceDE w:val="0"/>
        <w:autoSpaceDN w:val="0"/>
        <w:adjustRightInd w:val="0"/>
        <w:ind w:left="1440"/>
        <w:rPr>
          <w:color w:val="auto"/>
          <w:sz w:val="22"/>
          <w:szCs w:val="22"/>
        </w:rPr>
      </w:pPr>
      <w:r w:rsidRPr="000E57DA">
        <w:rPr>
          <w:color w:val="auto"/>
          <w:sz w:val="22"/>
          <w:szCs w:val="22"/>
        </w:rPr>
        <w:t xml:space="preserve">Existing pay arrangements will continue until such time as there may be significant changes in responsibility for the </w:t>
      </w:r>
      <w:r w:rsidR="00E4528B" w:rsidRPr="000E57DA">
        <w:rPr>
          <w:color w:val="auto"/>
          <w:sz w:val="22"/>
          <w:szCs w:val="22"/>
        </w:rPr>
        <w:t>Headteacher</w:t>
      </w:r>
      <w:r w:rsidRPr="000E57DA">
        <w:rPr>
          <w:color w:val="auto"/>
          <w:sz w:val="22"/>
          <w:szCs w:val="22"/>
        </w:rPr>
        <w:t xml:space="preserve"> or other member</w:t>
      </w:r>
      <w:r w:rsidR="00A06120">
        <w:rPr>
          <w:color w:val="auto"/>
          <w:sz w:val="22"/>
          <w:szCs w:val="22"/>
        </w:rPr>
        <w:t>s</w:t>
      </w:r>
      <w:r w:rsidRPr="000E57DA">
        <w:rPr>
          <w:color w:val="auto"/>
          <w:sz w:val="22"/>
          <w:szCs w:val="22"/>
        </w:rPr>
        <w:t xml:space="preserve"> of the leadership team. </w:t>
      </w:r>
      <w:r w:rsidR="00133E04" w:rsidRPr="000E57DA">
        <w:rPr>
          <w:color w:val="auto"/>
          <w:sz w:val="22"/>
          <w:szCs w:val="22"/>
        </w:rPr>
        <w:t xml:space="preserve">The Governing Body / </w:t>
      </w:r>
      <w:r w:rsidR="00E4528B" w:rsidRPr="000E57DA">
        <w:rPr>
          <w:color w:val="auto"/>
          <w:sz w:val="22"/>
          <w:szCs w:val="22"/>
        </w:rPr>
        <w:t>Board of Trustees</w:t>
      </w:r>
      <w:r w:rsidRPr="000E57DA">
        <w:rPr>
          <w:color w:val="auto"/>
          <w:sz w:val="22"/>
          <w:szCs w:val="22"/>
        </w:rPr>
        <w:t xml:space="preserve"> will review the level of payments annually.</w:t>
      </w:r>
    </w:p>
    <w:p w14:paraId="10F1D858" w14:textId="77777777" w:rsidR="007938AC" w:rsidRPr="000E57DA" w:rsidRDefault="007938AC" w:rsidP="007938AC">
      <w:pPr>
        <w:pStyle w:val="Heading2"/>
        <w:jc w:val="both"/>
        <w:rPr>
          <w:b/>
          <w:color w:val="auto"/>
          <w:sz w:val="22"/>
          <w:szCs w:val="22"/>
        </w:rPr>
      </w:pPr>
    </w:p>
    <w:p w14:paraId="29055381" w14:textId="258339D3" w:rsidR="007938AC" w:rsidRPr="003F518C" w:rsidRDefault="00C375C5" w:rsidP="00B516FD">
      <w:pPr>
        <w:pStyle w:val="Heading2"/>
        <w:ind w:left="720" w:hanging="720"/>
        <w:rPr>
          <w:rFonts w:eastAsia="Calibri"/>
          <w:color w:val="auto"/>
          <w:sz w:val="24"/>
          <w:szCs w:val="24"/>
          <w:lang w:eastAsia="en-GB"/>
        </w:rPr>
      </w:pPr>
      <w:bookmarkStart w:id="60" w:name="_Toc191893062"/>
      <w:bookmarkStart w:id="61" w:name="_Hlk210309415"/>
      <w:r w:rsidRPr="00697CA9">
        <w:rPr>
          <w:rFonts w:eastAsia="Calibri"/>
          <w:color w:val="auto"/>
          <w:sz w:val="24"/>
          <w:szCs w:val="24"/>
          <w:lang w:eastAsia="en-GB"/>
        </w:rPr>
        <w:t>2.1</w:t>
      </w:r>
      <w:r w:rsidR="009709ED" w:rsidRPr="00697CA9">
        <w:rPr>
          <w:rFonts w:eastAsia="Calibri"/>
          <w:color w:val="auto"/>
          <w:sz w:val="24"/>
          <w:szCs w:val="24"/>
          <w:lang w:eastAsia="en-GB"/>
        </w:rPr>
        <w:t>1</w:t>
      </w:r>
      <w:r w:rsidRPr="00697CA9">
        <w:rPr>
          <w:rFonts w:eastAsia="Calibri"/>
          <w:color w:val="auto"/>
          <w:sz w:val="24"/>
          <w:szCs w:val="24"/>
          <w:lang w:eastAsia="en-GB"/>
        </w:rPr>
        <w:tab/>
      </w:r>
      <w:r w:rsidR="007938AC" w:rsidRPr="00697CA9">
        <w:rPr>
          <w:rFonts w:eastAsia="Calibri"/>
          <w:color w:val="auto"/>
          <w:sz w:val="24"/>
          <w:szCs w:val="24"/>
          <w:lang w:eastAsia="en-GB"/>
        </w:rPr>
        <w:t>Teaching and Learning Responsibility Payments (TLRs)</w:t>
      </w:r>
      <w:bookmarkEnd w:id="60"/>
    </w:p>
    <w:p w14:paraId="4C6143CB" w14:textId="77777777" w:rsidR="007938AC" w:rsidRPr="003F518C" w:rsidRDefault="007938AC" w:rsidP="007938AC">
      <w:pPr>
        <w:widowControl w:val="0"/>
        <w:autoSpaceDE w:val="0"/>
        <w:autoSpaceDN w:val="0"/>
        <w:adjustRightInd w:val="0"/>
        <w:rPr>
          <w:color w:val="auto"/>
          <w:sz w:val="22"/>
          <w:szCs w:val="22"/>
        </w:rPr>
      </w:pPr>
    </w:p>
    <w:p w14:paraId="4F3C598D" w14:textId="2EEFADC6" w:rsidR="00AF4FF6" w:rsidRDefault="00AF4FF6" w:rsidP="00C375C5">
      <w:pPr>
        <w:widowControl w:val="0"/>
        <w:autoSpaceDE w:val="0"/>
        <w:autoSpaceDN w:val="0"/>
        <w:adjustRightInd w:val="0"/>
        <w:ind w:left="720"/>
        <w:rPr>
          <w:color w:val="auto"/>
          <w:sz w:val="22"/>
          <w:szCs w:val="22"/>
        </w:rPr>
      </w:pPr>
      <w:r>
        <w:rPr>
          <w:color w:val="auto"/>
          <w:sz w:val="22"/>
          <w:szCs w:val="22"/>
        </w:rPr>
        <w:t>The below applies to all nurseries, primary and secondary educational settings.</w:t>
      </w:r>
    </w:p>
    <w:p w14:paraId="11F6EB4E" w14:textId="77777777" w:rsidR="00AF4FF6" w:rsidRDefault="00AF4FF6" w:rsidP="00C375C5">
      <w:pPr>
        <w:widowControl w:val="0"/>
        <w:autoSpaceDE w:val="0"/>
        <w:autoSpaceDN w:val="0"/>
        <w:adjustRightInd w:val="0"/>
        <w:ind w:left="720"/>
        <w:rPr>
          <w:color w:val="auto"/>
          <w:sz w:val="22"/>
          <w:szCs w:val="22"/>
        </w:rPr>
      </w:pPr>
    </w:p>
    <w:p w14:paraId="114B89BF" w14:textId="4574192F" w:rsidR="00747FA8" w:rsidRPr="003F518C" w:rsidRDefault="00133E04" w:rsidP="00C375C5">
      <w:pPr>
        <w:widowControl w:val="0"/>
        <w:autoSpaceDE w:val="0"/>
        <w:autoSpaceDN w:val="0"/>
        <w:adjustRightInd w:val="0"/>
        <w:ind w:left="720"/>
        <w:rPr>
          <w:color w:val="auto"/>
          <w:sz w:val="22"/>
          <w:szCs w:val="22"/>
        </w:rPr>
      </w:pPr>
      <w:r w:rsidRPr="003F518C">
        <w:rPr>
          <w:color w:val="auto"/>
          <w:sz w:val="22"/>
          <w:szCs w:val="22"/>
        </w:rPr>
        <w:t xml:space="preserve">The Governing Body / </w:t>
      </w:r>
      <w:r w:rsidR="00E4528B" w:rsidRPr="003F518C">
        <w:rPr>
          <w:color w:val="auto"/>
          <w:sz w:val="22"/>
          <w:szCs w:val="22"/>
        </w:rPr>
        <w:t>Board of Trustees</w:t>
      </w:r>
      <w:r w:rsidR="007938AC" w:rsidRPr="003F518C">
        <w:rPr>
          <w:color w:val="auto"/>
          <w:sz w:val="22"/>
          <w:szCs w:val="22"/>
        </w:rPr>
        <w:t xml:space="preserve"> will award TLRs as indicated in the staffing structure and in accordance with</w:t>
      </w:r>
      <w:r w:rsidR="00CD5850" w:rsidRPr="003F518C">
        <w:rPr>
          <w:color w:val="auto"/>
          <w:sz w:val="22"/>
          <w:szCs w:val="22"/>
        </w:rPr>
        <w:t xml:space="preserve"> Appendix 2 of this policy</w:t>
      </w:r>
      <w:r w:rsidR="007938AC" w:rsidRPr="003F518C">
        <w:rPr>
          <w:color w:val="auto"/>
          <w:sz w:val="22"/>
          <w:szCs w:val="22"/>
        </w:rPr>
        <w:t xml:space="preserve"> </w:t>
      </w:r>
      <w:r w:rsidR="00CD5850" w:rsidRPr="003F518C">
        <w:rPr>
          <w:color w:val="auto"/>
          <w:sz w:val="22"/>
          <w:szCs w:val="22"/>
        </w:rPr>
        <w:t>(</w:t>
      </w:r>
      <w:r w:rsidR="007938AC" w:rsidRPr="003F518C">
        <w:rPr>
          <w:color w:val="auto"/>
          <w:sz w:val="22"/>
          <w:szCs w:val="22"/>
        </w:rPr>
        <w:t>paragraph 20 of the STPCD</w:t>
      </w:r>
      <w:r w:rsidR="00CD5850" w:rsidRPr="003F518C">
        <w:rPr>
          <w:color w:val="auto"/>
          <w:sz w:val="22"/>
          <w:szCs w:val="22"/>
        </w:rPr>
        <w:t>)</w:t>
      </w:r>
      <w:r w:rsidR="007938AC" w:rsidRPr="003F518C">
        <w:rPr>
          <w:color w:val="auto"/>
          <w:sz w:val="22"/>
          <w:szCs w:val="22"/>
        </w:rPr>
        <w:t xml:space="preserve">. </w:t>
      </w:r>
      <w:r w:rsidRPr="003F518C">
        <w:rPr>
          <w:color w:val="auto"/>
          <w:sz w:val="22"/>
          <w:szCs w:val="22"/>
        </w:rPr>
        <w:t xml:space="preserve">The Governing Body / </w:t>
      </w:r>
      <w:r w:rsidR="00E4528B" w:rsidRPr="003F518C">
        <w:rPr>
          <w:color w:val="auto"/>
          <w:sz w:val="22"/>
          <w:szCs w:val="22"/>
        </w:rPr>
        <w:t>Board of Trustees</w:t>
      </w:r>
      <w:r w:rsidR="007938AC" w:rsidRPr="003F518C">
        <w:rPr>
          <w:color w:val="auto"/>
          <w:sz w:val="22"/>
          <w:szCs w:val="22"/>
        </w:rPr>
        <w:t xml:space="preserve"> will consult staff and the relevant Trade Unions on any proposed changes to the TLR structure. </w:t>
      </w:r>
    </w:p>
    <w:p w14:paraId="2957BBE7" w14:textId="77777777" w:rsidR="00747FA8" w:rsidRPr="003F518C" w:rsidRDefault="00747FA8" w:rsidP="00C375C5">
      <w:pPr>
        <w:widowControl w:val="0"/>
        <w:autoSpaceDE w:val="0"/>
        <w:autoSpaceDN w:val="0"/>
        <w:adjustRightInd w:val="0"/>
        <w:ind w:left="720"/>
        <w:rPr>
          <w:color w:val="auto"/>
          <w:sz w:val="22"/>
          <w:szCs w:val="22"/>
        </w:rPr>
      </w:pPr>
    </w:p>
    <w:p w14:paraId="4A72AAF9" w14:textId="19F00E0D" w:rsidR="007938AC" w:rsidRDefault="007938AC" w:rsidP="00C375C5">
      <w:pPr>
        <w:widowControl w:val="0"/>
        <w:autoSpaceDE w:val="0"/>
        <w:autoSpaceDN w:val="0"/>
        <w:adjustRightInd w:val="0"/>
        <w:ind w:left="720"/>
        <w:rPr>
          <w:color w:val="auto"/>
          <w:sz w:val="22"/>
          <w:szCs w:val="22"/>
        </w:rPr>
      </w:pPr>
      <w:r w:rsidRPr="003F518C">
        <w:rPr>
          <w:color w:val="auto"/>
          <w:sz w:val="22"/>
          <w:szCs w:val="22"/>
        </w:rPr>
        <w:t xml:space="preserve">Where </w:t>
      </w:r>
      <w:r w:rsidR="00133E04" w:rsidRPr="003F518C">
        <w:rPr>
          <w:color w:val="auto"/>
          <w:sz w:val="22"/>
          <w:szCs w:val="22"/>
        </w:rPr>
        <w:t xml:space="preserve">The Governing Body / </w:t>
      </w:r>
      <w:r w:rsidR="00E4528B" w:rsidRPr="003F518C">
        <w:rPr>
          <w:color w:val="auto"/>
          <w:sz w:val="22"/>
          <w:szCs w:val="22"/>
        </w:rPr>
        <w:t>Board of Trustees</w:t>
      </w:r>
      <w:r w:rsidRPr="003F518C">
        <w:rPr>
          <w:color w:val="auto"/>
          <w:sz w:val="22"/>
          <w:szCs w:val="22"/>
        </w:rPr>
        <w:t xml:space="preserve"> wish to award a TLR for a specific project where it is not attached to a post in the structure and where it is for a fixed term period only, a TLR 3 will be awarded. The value of any such TLR 3 will be </w:t>
      </w:r>
      <w:r w:rsidR="00CD5850" w:rsidRPr="003F518C">
        <w:rPr>
          <w:color w:val="auto"/>
          <w:sz w:val="22"/>
          <w:szCs w:val="22"/>
        </w:rPr>
        <w:t>within the range</w:t>
      </w:r>
      <w:r w:rsidR="009709ED" w:rsidRPr="003F518C">
        <w:rPr>
          <w:color w:val="auto"/>
          <w:sz w:val="22"/>
          <w:szCs w:val="22"/>
        </w:rPr>
        <w:t xml:space="preserve"> </w:t>
      </w:r>
      <w:r w:rsidRPr="003F518C">
        <w:rPr>
          <w:color w:val="auto"/>
          <w:sz w:val="22"/>
          <w:szCs w:val="22"/>
        </w:rPr>
        <w:t xml:space="preserve">as per </w:t>
      </w:r>
      <w:r w:rsidR="00CD5850" w:rsidRPr="003F518C">
        <w:rPr>
          <w:color w:val="auto"/>
          <w:sz w:val="22"/>
          <w:szCs w:val="22"/>
        </w:rPr>
        <w:t>Appendix 2 of this policy (</w:t>
      </w:r>
      <w:r w:rsidRPr="003F518C">
        <w:rPr>
          <w:color w:val="auto"/>
          <w:sz w:val="22"/>
          <w:szCs w:val="22"/>
        </w:rPr>
        <w:t>paragraph 20 of the STPCD</w:t>
      </w:r>
      <w:r w:rsidR="00CD5850" w:rsidRPr="003F518C">
        <w:rPr>
          <w:color w:val="auto"/>
          <w:sz w:val="22"/>
          <w:szCs w:val="22"/>
        </w:rPr>
        <w:t>)</w:t>
      </w:r>
      <w:r w:rsidRPr="003F518C">
        <w:rPr>
          <w:color w:val="auto"/>
          <w:sz w:val="22"/>
          <w:szCs w:val="22"/>
        </w:rPr>
        <w:t>.</w:t>
      </w:r>
      <w:r w:rsidRPr="00B516FD">
        <w:rPr>
          <w:color w:val="auto"/>
          <w:sz w:val="22"/>
          <w:szCs w:val="22"/>
        </w:rPr>
        <w:t xml:space="preserve"> </w:t>
      </w:r>
    </w:p>
    <w:p w14:paraId="6BDC1BAD" w14:textId="6A475D99" w:rsidR="003F518C" w:rsidRPr="003F518C" w:rsidRDefault="003F518C" w:rsidP="00C375C5">
      <w:pPr>
        <w:widowControl w:val="0"/>
        <w:autoSpaceDE w:val="0"/>
        <w:autoSpaceDN w:val="0"/>
        <w:adjustRightInd w:val="0"/>
        <w:ind w:left="720"/>
        <w:rPr>
          <w:color w:val="auto"/>
          <w:sz w:val="22"/>
          <w:szCs w:val="22"/>
        </w:rPr>
      </w:pPr>
      <w:r>
        <w:rPr>
          <w:color w:val="auto"/>
          <w:sz w:val="22"/>
          <w:szCs w:val="22"/>
        </w:rPr>
        <w:lastRenderedPageBreak/>
        <w:t>2.11.1</w:t>
      </w:r>
      <w:r>
        <w:rPr>
          <w:color w:val="auto"/>
          <w:sz w:val="22"/>
          <w:szCs w:val="22"/>
        </w:rPr>
        <w:tab/>
      </w:r>
      <w:r w:rsidRPr="003F518C">
        <w:rPr>
          <w:color w:val="auto"/>
          <w:sz w:val="22"/>
          <w:szCs w:val="22"/>
        </w:rPr>
        <w:t>TLR</w:t>
      </w:r>
      <w:r w:rsidR="00656CBF">
        <w:rPr>
          <w:color w:val="auto"/>
          <w:sz w:val="22"/>
          <w:szCs w:val="22"/>
        </w:rPr>
        <w:t xml:space="preserve"> </w:t>
      </w:r>
      <w:r w:rsidRPr="003F518C">
        <w:rPr>
          <w:color w:val="auto"/>
          <w:sz w:val="22"/>
          <w:szCs w:val="22"/>
        </w:rPr>
        <w:t>1 or TLR</w:t>
      </w:r>
      <w:r w:rsidR="00656CBF">
        <w:rPr>
          <w:color w:val="auto"/>
          <w:sz w:val="22"/>
          <w:szCs w:val="22"/>
        </w:rPr>
        <w:t xml:space="preserve"> </w:t>
      </w:r>
      <w:r w:rsidRPr="003F518C">
        <w:rPr>
          <w:color w:val="auto"/>
          <w:sz w:val="22"/>
          <w:szCs w:val="22"/>
        </w:rPr>
        <w:t>2</w:t>
      </w:r>
    </w:p>
    <w:p w14:paraId="0F80C5C1" w14:textId="77777777" w:rsidR="003F518C" w:rsidRPr="003F518C" w:rsidRDefault="003F518C" w:rsidP="00C375C5">
      <w:pPr>
        <w:widowControl w:val="0"/>
        <w:autoSpaceDE w:val="0"/>
        <w:autoSpaceDN w:val="0"/>
        <w:adjustRightInd w:val="0"/>
        <w:ind w:left="720"/>
        <w:rPr>
          <w:color w:val="auto"/>
          <w:sz w:val="22"/>
          <w:szCs w:val="22"/>
        </w:rPr>
      </w:pPr>
    </w:p>
    <w:p w14:paraId="7FBA849E" w14:textId="3D5E2191" w:rsidR="00747FA8" w:rsidRPr="003F518C" w:rsidRDefault="00747FA8" w:rsidP="003F518C">
      <w:pPr>
        <w:widowControl w:val="0"/>
        <w:autoSpaceDE w:val="0"/>
        <w:autoSpaceDN w:val="0"/>
        <w:adjustRightInd w:val="0"/>
        <w:ind w:left="1440"/>
        <w:rPr>
          <w:color w:val="auto"/>
          <w:sz w:val="22"/>
          <w:szCs w:val="22"/>
        </w:rPr>
      </w:pPr>
      <w:r w:rsidRPr="003F518C">
        <w:rPr>
          <w:color w:val="auto"/>
          <w:sz w:val="22"/>
          <w:szCs w:val="22"/>
        </w:rPr>
        <w:t xml:space="preserve">The Governing Body / Board of Trustees before awarding </w:t>
      </w:r>
      <w:r w:rsidR="003F518C" w:rsidRPr="003F518C">
        <w:rPr>
          <w:color w:val="auto"/>
          <w:sz w:val="22"/>
          <w:szCs w:val="22"/>
        </w:rPr>
        <w:t xml:space="preserve">a </w:t>
      </w:r>
      <w:r w:rsidRPr="003F518C">
        <w:rPr>
          <w:color w:val="auto"/>
          <w:sz w:val="22"/>
          <w:szCs w:val="22"/>
        </w:rPr>
        <w:t xml:space="preserve">TLR 1 </w:t>
      </w:r>
      <w:r w:rsidR="003F518C" w:rsidRPr="003F518C">
        <w:rPr>
          <w:color w:val="auto"/>
          <w:sz w:val="22"/>
          <w:szCs w:val="22"/>
        </w:rPr>
        <w:t xml:space="preserve">or </w:t>
      </w:r>
      <w:r w:rsidRPr="003F518C">
        <w:rPr>
          <w:color w:val="auto"/>
          <w:sz w:val="22"/>
          <w:szCs w:val="22"/>
        </w:rPr>
        <w:t xml:space="preserve">2 must be satisfied that the teacher’s responsibilities include a significant responsibility that is not required of all classroom teachers incorporating </w:t>
      </w:r>
      <w:r w:rsidR="003F518C" w:rsidRPr="003F518C">
        <w:rPr>
          <w:color w:val="auto"/>
          <w:sz w:val="22"/>
          <w:szCs w:val="22"/>
        </w:rPr>
        <w:t>all</w:t>
      </w:r>
      <w:r w:rsidRPr="003F518C">
        <w:rPr>
          <w:color w:val="auto"/>
          <w:sz w:val="22"/>
          <w:szCs w:val="22"/>
        </w:rPr>
        <w:t xml:space="preserve"> the following (a </w:t>
      </w:r>
      <w:r w:rsidR="003F518C">
        <w:rPr>
          <w:color w:val="auto"/>
          <w:sz w:val="22"/>
          <w:szCs w:val="22"/>
        </w:rPr>
        <w:t xml:space="preserve">- </w:t>
      </w:r>
      <w:r w:rsidRPr="003F518C">
        <w:rPr>
          <w:color w:val="auto"/>
          <w:sz w:val="22"/>
          <w:szCs w:val="22"/>
        </w:rPr>
        <w:t xml:space="preserve">e): </w:t>
      </w:r>
    </w:p>
    <w:p w14:paraId="5EC30874" w14:textId="77777777" w:rsidR="00747FA8" w:rsidRPr="003F518C" w:rsidRDefault="00747FA8" w:rsidP="00C375C5">
      <w:pPr>
        <w:widowControl w:val="0"/>
        <w:autoSpaceDE w:val="0"/>
        <w:autoSpaceDN w:val="0"/>
        <w:adjustRightInd w:val="0"/>
        <w:ind w:left="720"/>
        <w:rPr>
          <w:color w:val="auto"/>
          <w:sz w:val="22"/>
          <w:szCs w:val="22"/>
        </w:rPr>
      </w:pPr>
    </w:p>
    <w:p w14:paraId="510FA24A" w14:textId="07F02780" w:rsidR="00747FA8" w:rsidRPr="003F518C" w:rsidRDefault="00747FA8" w:rsidP="003F518C">
      <w:pPr>
        <w:pStyle w:val="ListParagraph"/>
        <w:widowControl w:val="0"/>
        <w:numPr>
          <w:ilvl w:val="1"/>
          <w:numId w:val="19"/>
        </w:numPr>
        <w:autoSpaceDE w:val="0"/>
        <w:autoSpaceDN w:val="0"/>
        <w:adjustRightInd w:val="0"/>
        <w:ind w:left="1800"/>
        <w:rPr>
          <w:color w:val="auto"/>
          <w:sz w:val="22"/>
          <w:szCs w:val="22"/>
        </w:rPr>
      </w:pPr>
      <w:r w:rsidRPr="003F518C">
        <w:rPr>
          <w:color w:val="auto"/>
          <w:sz w:val="22"/>
          <w:szCs w:val="22"/>
        </w:rPr>
        <w:t xml:space="preserve">is focused on teaching and learning; </w:t>
      </w:r>
    </w:p>
    <w:p w14:paraId="576C48BE" w14:textId="77777777" w:rsidR="003F518C" w:rsidRPr="003F518C" w:rsidRDefault="003F518C" w:rsidP="003F518C">
      <w:pPr>
        <w:pStyle w:val="ListParagraph"/>
        <w:widowControl w:val="0"/>
        <w:autoSpaceDE w:val="0"/>
        <w:autoSpaceDN w:val="0"/>
        <w:adjustRightInd w:val="0"/>
        <w:ind w:left="1800"/>
        <w:rPr>
          <w:color w:val="auto"/>
          <w:sz w:val="22"/>
          <w:szCs w:val="22"/>
        </w:rPr>
      </w:pPr>
    </w:p>
    <w:p w14:paraId="10F00F23" w14:textId="733D9A90" w:rsidR="00747FA8" w:rsidRPr="003F518C" w:rsidRDefault="00747FA8" w:rsidP="003F518C">
      <w:pPr>
        <w:pStyle w:val="ListParagraph"/>
        <w:widowControl w:val="0"/>
        <w:numPr>
          <w:ilvl w:val="1"/>
          <w:numId w:val="19"/>
        </w:numPr>
        <w:autoSpaceDE w:val="0"/>
        <w:autoSpaceDN w:val="0"/>
        <w:adjustRightInd w:val="0"/>
        <w:ind w:left="1800"/>
        <w:rPr>
          <w:color w:val="auto"/>
          <w:sz w:val="22"/>
          <w:szCs w:val="22"/>
        </w:rPr>
      </w:pPr>
      <w:r w:rsidRPr="003F518C">
        <w:rPr>
          <w:color w:val="auto"/>
          <w:sz w:val="22"/>
          <w:szCs w:val="22"/>
        </w:rPr>
        <w:t>requires the exercise of a teacher’s professional skills and judgement;</w:t>
      </w:r>
    </w:p>
    <w:p w14:paraId="24DF7724" w14:textId="77777777" w:rsidR="00747FA8" w:rsidRPr="003F518C" w:rsidRDefault="00747FA8" w:rsidP="003F518C">
      <w:pPr>
        <w:widowControl w:val="0"/>
        <w:autoSpaceDE w:val="0"/>
        <w:autoSpaceDN w:val="0"/>
        <w:adjustRightInd w:val="0"/>
        <w:rPr>
          <w:color w:val="auto"/>
          <w:sz w:val="22"/>
          <w:szCs w:val="22"/>
        </w:rPr>
      </w:pPr>
    </w:p>
    <w:p w14:paraId="54B1C7D9" w14:textId="1FDE0BAD" w:rsidR="00747FA8" w:rsidRPr="003F518C" w:rsidRDefault="00747FA8" w:rsidP="003F518C">
      <w:pPr>
        <w:pStyle w:val="ListParagraph"/>
        <w:widowControl w:val="0"/>
        <w:numPr>
          <w:ilvl w:val="1"/>
          <w:numId w:val="19"/>
        </w:numPr>
        <w:autoSpaceDE w:val="0"/>
        <w:autoSpaceDN w:val="0"/>
        <w:adjustRightInd w:val="0"/>
        <w:ind w:left="1800"/>
        <w:rPr>
          <w:color w:val="auto"/>
          <w:sz w:val="22"/>
          <w:szCs w:val="22"/>
        </w:rPr>
      </w:pPr>
      <w:r w:rsidRPr="003F518C">
        <w:rPr>
          <w:color w:val="auto"/>
          <w:sz w:val="22"/>
          <w:szCs w:val="22"/>
        </w:rPr>
        <w:t>requires the teacher to lead, manage and develop a subject or curriculum area; or to lead and manage pupil development across the curriculum;</w:t>
      </w:r>
    </w:p>
    <w:p w14:paraId="59312550" w14:textId="77777777" w:rsidR="00747FA8" w:rsidRPr="003F518C" w:rsidRDefault="00747FA8" w:rsidP="003F518C">
      <w:pPr>
        <w:widowControl w:val="0"/>
        <w:autoSpaceDE w:val="0"/>
        <w:autoSpaceDN w:val="0"/>
        <w:adjustRightInd w:val="0"/>
        <w:rPr>
          <w:color w:val="auto"/>
          <w:sz w:val="22"/>
          <w:szCs w:val="22"/>
        </w:rPr>
      </w:pPr>
    </w:p>
    <w:p w14:paraId="156EDFD3" w14:textId="77777777" w:rsidR="0086417B" w:rsidRDefault="00747FA8" w:rsidP="0086417B">
      <w:pPr>
        <w:pStyle w:val="ListParagraph"/>
        <w:widowControl w:val="0"/>
        <w:numPr>
          <w:ilvl w:val="1"/>
          <w:numId w:val="19"/>
        </w:numPr>
        <w:autoSpaceDE w:val="0"/>
        <w:autoSpaceDN w:val="0"/>
        <w:adjustRightInd w:val="0"/>
        <w:ind w:left="1800"/>
        <w:rPr>
          <w:color w:val="auto"/>
          <w:sz w:val="22"/>
          <w:szCs w:val="22"/>
        </w:rPr>
      </w:pPr>
      <w:r w:rsidRPr="003F518C">
        <w:rPr>
          <w:color w:val="auto"/>
          <w:sz w:val="22"/>
          <w:szCs w:val="22"/>
        </w:rPr>
        <w:t>has an impact on the educational progress of pupils other than the teacher’s assigned classes or groups of pupils</w:t>
      </w:r>
      <w:r w:rsidR="0086417B">
        <w:rPr>
          <w:color w:val="auto"/>
          <w:sz w:val="22"/>
          <w:szCs w:val="22"/>
        </w:rPr>
        <w:t xml:space="preserve"> </w:t>
      </w:r>
    </w:p>
    <w:p w14:paraId="41A73B50" w14:textId="77777777" w:rsidR="0086417B" w:rsidRDefault="0086417B" w:rsidP="003F518C">
      <w:pPr>
        <w:widowControl w:val="0"/>
        <w:autoSpaceDE w:val="0"/>
        <w:autoSpaceDN w:val="0"/>
        <w:adjustRightInd w:val="0"/>
        <w:ind w:left="1440"/>
        <w:rPr>
          <w:color w:val="auto"/>
          <w:sz w:val="22"/>
          <w:szCs w:val="22"/>
        </w:rPr>
      </w:pPr>
    </w:p>
    <w:p w14:paraId="6E66EE32" w14:textId="26BD27A9" w:rsidR="00747FA8" w:rsidRPr="003F518C" w:rsidRDefault="00747FA8" w:rsidP="003F518C">
      <w:pPr>
        <w:widowControl w:val="0"/>
        <w:autoSpaceDE w:val="0"/>
        <w:autoSpaceDN w:val="0"/>
        <w:adjustRightInd w:val="0"/>
        <w:ind w:left="1440"/>
        <w:rPr>
          <w:color w:val="auto"/>
          <w:sz w:val="22"/>
          <w:szCs w:val="22"/>
        </w:rPr>
      </w:pPr>
      <w:r w:rsidRPr="003F518C">
        <w:rPr>
          <w:color w:val="auto"/>
          <w:sz w:val="22"/>
          <w:szCs w:val="22"/>
        </w:rPr>
        <w:t>e</w:t>
      </w:r>
      <w:r w:rsidR="003F518C" w:rsidRPr="003F518C">
        <w:rPr>
          <w:color w:val="auto"/>
          <w:sz w:val="22"/>
          <w:szCs w:val="22"/>
        </w:rPr>
        <w:t>.</w:t>
      </w:r>
      <w:r w:rsidRPr="003F518C">
        <w:rPr>
          <w:color w:val="auto"/>
          <w:sz w:val="22"/>
          <w:szCs w:val="22"/>
        </w:rPr>
        <w:t xml:space="preserve">  involves leading, developing and enhancing the teaching practice of other staff.</w:t>
      </w:r>
    </w:p>
    <w:p w14:paraId="398B5A1F" w14:textId="77777777" w:rsidR="00747FA8" w:rsidRPr="003F518C" w:rsidRDefault="00747FA8" w:rsidP="003F518C">
      <w:pPr>
        <w:widowControl w:val="0"/>
        <w:autoSpaceDE w:val="0"/>
        <w:autoSpaceDN w:val="0"/>
        <w:adjustRightInd w:val="0"/>
        <w:ind w:left="1440"/>
        <w:rPr>
          <w:color w:val="auto"/>
          <w:sz w:val="22"/>
          <w:szCs w:val="22"/>
        </w:rPr>
      </w:pPr>
    </w:p>
    <w:p w14:paraId="5469E136" w14:textId="2AAD094B" w:rsidR="00747FA8" w:rsidRPr="003F518C" w:rsidRDefault="003F518C" w:rsidP="003F518C">
      <w:pPr>
        <w:widowControl w:val="0"/>
        <w:autoSpaceDE w:val="0"/>
        <w:autoSpaceDN w:val="0"/>
        <w:adjustRightInd w:val="0"/>
        <w:ind w:firstLine="720"/>
        <w:rPr>
          <w:color w:val="auto"/>
          <w:sz w:val="22"/>
          <w:szCs w:val="22"/>
        </w:rPr>
      </w:pPr>
      <w:r>
        <w:rPr>
          <w:color w:val="auto"/>
          <w:sz w:val="22"/>
          <w:szCs w:val="22"/>
        </w:rPr>
        <w:t>2.11.2</w:t>
      </w:r>
      <w:r>
        <w:rPr>
          <w:color w:val="auto"/>
          <w:sz w:val="22"/>
          <w:szCs w:val="22"/>
        </w:rPr>
        <w:tab/>
      </w:r>
      <w:r w:rsidR="00747FA8" w:rsidRPr="003F518C">
        <w:rPr>
          <w:color w:val="auto"/>
          <w:sz w:val="22"/>
          <w:szCs w:val="22"/>
        </w:rPr>
        <w:t>Additional TLR</w:t>
      </w:r>
      <w:r w:rsidR="00656CBF">
        <w:rPr>
          <w:color w:val="auto"/>
          <w:sz w:val="22"/>
          <w:szCs w:val="22"/>
        </w:rPr>
        <w:t xml:space="preserve"> </w:t>
      </w:r>
      <w:r w:rsidR="00747FA8" w:rsidRPr="003F518C">
        <w:rPr>
          <w:color w:val="auto"/>
          <w:sz w:val="22"/>
          <w:szCs w:val="22"/>
        </w:rPr>
        <w:t xml:space="preserve">1 Criteria </w:t>
      </w:r>
    </w:p>
    <w:p w14:paraId="5EA1D178" w14:textId="77777777" w:rsidR="00747FA8" w:rsidRPr="003F518C" w:rsidRDefault="00747FA8" w:rsidP="003F518C">
      <w:pPr>
        <w:widowControl w:val="0"/>
        <w:autoSpaceDE w:val="0"/>
        <w:autoSpaceDN w:val="0"/>
        <w:adjustRightInd w:val="0"/>
        <w:ind w:left="1440"/>
        <w:rPr>
          <w:color w:val="auto"/>
          <w:sz w:val="22"/>
          <w:szCs w:val="22"/>
        </w:rPr>
      </w:pPr>
    </w:p>
    <w:p w14:paraId="64507AB5" w14:textId="4B4A5557" w:rsidR="00747FA8" w:rsidRDefault="00747FA8" w:rsidP="003F518C">
      <w:pPr>
        <w:widowControl w:val="0"/>
        <w:autoSpaceDE w:val="0"/>
        <w:autoSpaceDN w:val="0"/>
        <w:adjustRightInd w:val="0"/>
        <w:ind w:left="1440"/>
        <w:rPr>
          <w:color w:val="auto"/>
          <w:sz w:val="22"/>
          <w:szCs w:val="22"/>
        </w:rPr>
      </w:pPr>
      <w:r w:rsidRPr="003F518C">
        <w:rPr>
          <w:color w:val="auto"/>
          <w:sz w:val="22"/>
          <w:szCs w:val="22"/>
        </w:rPr>
        <w:t>In addition</w:t>
      </w:r>
      <w:r w:rsidR="003F518C">
        <w:rPr>
          <w:color w:val="auto"/>
          <w:sz w:val="22"/>
          <w:szCs w:val="22"/>
        </w:rPr>
        <w:t xml:space="preserve"> to paragraphs a – e above</w:t>
      </w:r>
      <w:r w:rsidRPr="003F518C">
        <w:rPr>
          <w:color w:val="auto"/>
          <w:sz w:val="22"/>
          <w:szCs w:val="22"/>
        </w:rPr>
        <w:t>, before awarding a TLR</w:t>
      </w:r>
      <w:r w:rsidR="00656CBF">
        <w:rPr>
          <w:color w:val="auto"/>
          <w:sz w:val="22"/>
          <w:szCs w:val="22"/>
        </w:rPr>
        <w:t xml:space="preserve"> </w:t>
      </w:r>
      <w:r w:rsidRPr="003F518C">
        <w:rPr>
          <w:color w:val="auto"/>
          <w:sz w:val="22"/>
          <w:szCs w:val="22"/>
        </w:rPr>
        <w:t xml:space="preserve">1, the Governing Body / Board of Trustees must be satisfied that the sustained, additional responsibility referred to in this policy includes line management responsibility for a significant number of people. </w:t>
      </w:r>
    </w:p>
    <w:p w14:paraId="7814C18D" w14:textId="77777777" w:rsidR="003F518C" w:rsidRDefault="003F518C" w:rsidP="003F518C">
      <w:pPr>
        <w:widowControl w:val="0"/>
        <w:autoSpaceDE w:val="0"/>
        <w:autoSpaceDN w:val="0"/>
        <w:adjustRightInd w:val="0"/>
        <w:ind w:left="1440"/>
        <w:rPr>
          <w:color w:val="auto"/>
          <w:sz w:val="22"/>
          <w:szCs w:val="22"/>
        </w:rPr>
      </w:pPr>
    </w:p>
    <w:p w14:paraId="0DDFEBAC" w14:textId="7DB8D54D" w:rsidR="003F518C" w:rsidRPr="003F518C" w:rsidRDefault="003F518C" w:rsidP="003F518C">
      <w:pPr>
        <w:widowControl w:val="0"/>
        <w:autoSpaceDE w:val="0"/>
        <w:autoSpaceDN w:val="0"/>
        <w:adjustRightInd w:val="0"/>
        <w:ind w:firstLine="720"/>
        <w:rPr>
          <w:color w:val="auto"/>
          <w:sz w:val="22"/>
          <w:szCs w:val="22"/>
        </w:rPr>
      </w:pPr>
      <w:r w:rsidRPr="003F518C">
        <w:rPr>
          <w:color w:val="auto"/>
          <w:sz w:val="22"/>
          <w:szCs w:val="22"/>
        </w:rPr>
        <w:t>2.11.</w:t>
      </w:r>
      <w:r>
        <w:rPr>
          <w:color w:val="auto"/>
          <w:sz w:val="22"/>
          <w:szCs w:val="22"/>
        </w:rPr>
        <w:t>3</w:t>
      </w:r>
      <w:r w:rsidRPr="003F518C">
        <w:rPr>
          <w:color w:val="auto"/>
          <w:sz w:val="22"/>
          <w:szCs w:val="22"/>
        </w:rPr>
        <w:tab/>
        <w:t>TLR</w:t>
      </w:r>
      <w:r w:rsidR="00656CBF">
        <w:rPr>
          <w:color w:val="auto"/>
          <w:sz w:val="22"/>
          <w:szCs w:val="22"/>
        </w:rPr>
        <w:t xml:space="preserve"> </w:t>
      </w:r>
      <w:r w:rsidRPr="003F518C">
        <w:rPr>
          <w:color w:val="auto"/>
          <w:sz w:val="22"/>
          <w:szCs w:val="22"/>
        </w:rPr>
        <w:t>3 Criteria</w:t>
      </w:r>
    </w:p>
    <w:p w14:paraId="6260D9DC" w14:textId="77777777" w:rsidR="003F518C" w:rsidRPr="003F518C" w:rsidRDefault="003F518C" w:rsidP="003F518C">
      <w:pPr>
        <w:widowControl w:val="0"/>
        <w:autoSpaceDE w:val="0"/>
        <w:autoSpaceDN w:val="0"/>
        <w:adjustRightInd w:val="0"/>
        <w:ind w:left="1440"/>
        <w:rPr>
          <w:color w:val="auto"/>
          <w:sz w:val="22"/>
          <w:szCs w:val="22"/>
        </w:rPr>
      </w:pPr>
    </w:p>
    <w:p w14:paraId="3892A57D" w14:textId="0733537B" w:rsidR="003F518C" w:rsidRPr="003F518C" w:rsidRDefault="003F518C" w:rsidP="003F518C">
      <w:pPr>
        <w:widowControl w:val="0"/>
        <w:autoSpaceDE w:val="0"/>
        <w:autoSpaceDN w:val="0"/>
        <w:adjustRightInd w:val="0"/>
        <w:ind w:left="1440"/>
        <w:rPr>
          <w:color w:val="auto"/>
          <w:sz w:val="22"/>
          <w:szCs w:val="22"/>
        </w:rPr>
      </w:pPr>
      <w:r w:rsidRPr="003F518C">
        <w:rPr>
          <w:color w:val="auto"/>
          <w:sz w:val="22"/>
          <w:szCs w:val="22"/>
        </w:rPr>
        <w:t>Paragraphs c. and e. above do not have to apply to the award of TLR</w:t>
      </w:r>
      <w:r w:rsidR="00656CBF">
        <w:rPr>
          <w:color w:val="auto"/>
          <w:sz w:val="22"/>
          <w:szCs w:val="22"/>
        </w:rPr>
        <w:t xml:space="preserve"> </w:t>
      </w:r>
      <w:r w:rsidRPr="003F518C">
        <w:rPr>
          <w:color w:val="auto"/>
          <w:sz w:val="22"/>
          <w:szCs w:val="22"/>
        </w:rPr>
        <w:t xml:space="preserve">3s </w:t>
      </w:r>
      <w:r w:rsidR="0086417B">
        <w:rPr>
          <w:color w:val="auto"/>
          <w:sz w:val="22"/>
          <w:szCs w:val="22"/>
        </w:rPr>
        <w:t>(</w:t>
      </w:r>
      <w:r w:rsidRPr="003F518C">
        <w:rPr>
          <w:color w:val="auto"/>
          <w:sz w:val="22"/>
          <w:szCs w:val="22"/>
        </w:rPr>
        <w:t>but must be applied to TLRs 1 and 2</w:t>
      </w:r>
      <w:r w:rsidR="0086417B">
        <w:rPr>
          <w:color w:val="auto"/>
          <w:sz w:val="22"/>
          <w:szCs w:val="22"/>
        </w:rPr>
        <w:t xml:space="preserve"> as per the above)</w:t>
      </w:r>
      <w:r w:rsidRPr="003F518C">
        <w:rPr>
          <w:color w:val="auto"/>
          <w:sz w:val="22"/>
          <w:szCs w:val="22"/>
        </w:rPr>
        <w:t>.</w:t>
      </w:r>
    </w:p>
    <w:p w14:paraId="208AF4D9" w14:textId="77777777" w:rsidR="003F518C" w:rsidRPr="003F518C" w:rsidRDefault="003F518C" w:rsidP="003F518C">
      <w:pPr>
        <w:widowControl w:val="0"/>
        <w:autoSpaceDE w:val="0"/>
        <w:autoSpaceDN w:val="0"/>
        <w:adjustRightInd w:val="0"/>
        <w:ind w:left="1440"/>
        <w:rPr>
          <w:color w:val="auto"/>
          <w:sz w:val="22"/>
          <w:szCs w:val="22"/>
        </w:rPr>
      </w:pPr>
    </w:p>
    <w:p w14:paraId="758C5EB0" w14:textId="150CD7A0" w:rsidR="003F518C" w:rsidRPr="003F518C" w:rsidRDefault="003F518C" w:rsidP="003F518C">
      <w:pPr>
        <w:widowControl w:val="0"/>
        <w:autoSpaceDE w:val="0"/>
        <w:autoSpaceDN w:val="0"/>
        <w:adjustRightInd w:val="0"/>
        <w:ind w:firstLine="720"/>
        <w:rPr>
          <w:color w:val="auto"/>
          <w:sz w:val="22"/>
          <w:szCs w:val="22"/>
        </w:rPr>
      </w:pPr>
      <w:r w:rsidRPr="003F518C">
        <w:rPr>
          <w:color w:val="auto"/>
          <w:sz w:val="22"/>
          <w:szCs w:val="22"/>
        </w:rPr>
        <w:t xml:space="preserve">2.11.4 </w:t>
      </w:r>
      <w:r>
        <w:rPr>
          <w:color w:val="auto"/>
          <w:sz w:val="22"/>
          <w:szCs w:val="22"/>
        </w:rPr>
        <w:tab/>
      </w:r>
      <w:r w:rsidRPr="003F518C">
        <w:rPr>
          <w:color w:val="auto"/>
          <w:sz w:val="22"/>
          <w:szCs w:val="22"/>
        </w:rPr>
        <w:t>Unqualified teachers</w:t>
      </w:r>
    </w:p>
    <w:p w14:paraId="1B1D352D" w14:textId="77777777" w:rsidR="00747FA8" w:rsidRPr="003F518C" w:rsidRDefault="00747FA8" w:rsidP="003F518C">
      <w:pPr>
        <w:widowControl w:val="0"/>
        <w:autoSpaceDE w:val="0"/>
        <w:autoSpaceDN w:val="0"/>
        <w:adjustRightInd w:val="0"/>
        <w:ind w:left="1440"/>
        <w:rPr>
          <w:color w:val="auto"/>
          <w:sz w:val="22"/>
          <w:szCs w:val="22"/>
        </w:rPr>
      </w:pPr>
    </w:p>
    <w:p w14:paraId="0453AFD4" w14:textId="198D0340" w:rsidR="00747FA8" w:rsidRPr="003F518C" w:rsidRDefault="00747FA8" w:rsidP="003F518C">
      <w:pPr>
        <w:widowControl w:val="0"/>
        <w:autoSpaceDE w:val="0"/>
        <w:autoSpaceDN w:val="0"/>
        <w:adjustRightInd w:val="0"/>
        <w:ind w:left="1440"/>
        <w:rPr>
          <w:color w:val="auto"/>
          <w:sz w:val="22"/>
          <w:szCs w:val="22"/>
        </w:rPr>
      </w:pPr>
      <w:r w:rsidRPr="003F518C">
        <w:rPr>
          <w:color w:val="auto"/>
          <w:sz w:val="22"/>
          <w:szCs w:val="22"/>
        </w:rPr>
        <w:t xml:space="preserve">Unqualified teachers may not be awarded TLRs. </w:t>
      </w:r>
    </w:p>
    <w:p w14:paraId="7C79D8C1" w14:textId="77777777" w:rsidR="00747FA8" w:rsidRDefault="00747FA8" w:rsidP="00C375C5">
      <w:pPr>
        <w:widowControl w:val="0"/>
        <w:autoSpaceDE w:val="0"/>
        <w:autoSpaceDN w:val="0"/>
        <w:adjustRightInd w:val="0"/>
        <w:ind w:left="720"/>
        <w:rPr>
          <w:color w:val="auto"/>
          <w:sz w:val="22"/>
          <w:szCs w:val="22"/>
        </w:rPr>
      </w:pPr>
    </w:p>
    <w:p w14:paraId="3D4AE9B3" w14:textId="14FB2CDE" w:rsidR="00747FA8" w:rsidRDefault="003F518C" w:rsidP="00C375C5">
      <w:pPr>
        <w:widowControl w:val="0"/>
        <w:autoSpaceDE w:val="0"/>
        <w:autoSpaceDN w:val="0"/>
        <w:adjustRightInd w:val="0"/>
        <w:ind w:left="720"/>
        <w:rPr>
          <w:color w:val="auto"/>
          <w:sz w:val="22"/>
          <w:szCs w:val="22"/>
        </w:rPr>
      </w:pPr>
      <w:r>
        <w:rPr>
          <w:color w:val="auto"/>
          <w:sz w:val="22"/>
          <w:szCs w:val="22"/>
        </w:rPr>
        <w:t>2.11.5</w:t>
      </w:r>
      <w:r>
        <w:rPr>
          <w:color w:val="auto"/>
          <w:sz w:val="22"/>
          <w:szCs w:val="22"/>
        </w:rPr>
        <w:tab/>
        <w:t>TLR Payment</w:t>
      </w:r>
      <w:r w:rsidR="00A262C8">
        <w:rPr>
          <w:color w:val="auto"/>
          <w:sz w:val="22"/>
          <w:szCs w:val="22"/>
        </w:rPr>
        <w:t>s</w:t>
      </w:r>
      <w:r w:rsidR="00D47510">
        <w:rPr>
          <w:color w:val="auto"/>
          <w:sz w:val="22"/>
          <w:szCs w:val="22"/>
        </w:rPr>
        <w:t xml:space="preserve"> </w:t>
      </w:r>
    </w:p>
    <w:p w14:paraId="02614B88" w14:textId="77777777" w:rsidR="003F518C" w:rsidRDefault="003F518C" w:rsidP="00C375C5">
      <w:pPr>
        <w:widowControl w:val="0"/>
        <w:autoSpaceDE w:val="0"/>
        <w:autoSpaceDN w:val="0"/>
        <w:adjustRightInd w:val="0"/>
        <w:ind w:left="720"/>
        <w:rPr>
          <w:color w:val="auto"/>
          <w:sz w:val="22"/>
          <w:szCs w:val="22"/>
        </w:rPr>
      </w:pPr>
    </w:p>
    <w:p w14:paraId="531B8CB1" w14:textId="2C751BCC" w:rsidR="00D47510" w:rsidRDefault="00D47510" w:rsidP="0086417B">
      <w:pPr>
        <w:widowControl w:val="0"/>
        <w:autoSpaceDE w:val="0"/>
        <w:autoSpaceDN w:val="0"/>
        <w:adjustRightInd w:val="0"/>
        <w:ind w:left="720" w:firstLine="720"/>
        <w:rPr>
          <w:color w:val="auto"/>
          <w:sz w:val="22"/>
          <w:szCs w:val="22"/>
        </w:rPr>
      </w:pPr>
      <w:r>
        <w:rPr>
          <w:color w:val="auto"/>
          <w:sz w:val="22"/>
          <w:szCs w:val="22"/>
        </w:rPr>
        <w:t xml:space="preserve">The following </w:t>
      </w:r>
      <w:r w:rsidRPr="0086417B">
        <w:rPr>
          <w:color w:val="auto"/>
          <w:sz w:val="22"/>
          <w:szCs w:val="22"/>
          <w:u w:val="single"/>
        </w:rPr>
        <w:t>does not apply</w:t>
      </w:r>
      <w:r>
        <w:rPr>
          <w:color w:val="auto"/>
          <w:sz w:val="22"/>
          <w:szCs w:val="22"/>
        </w:rPr>
        <w:t xml:space="preserve"> to any TLR 3 payments.</w:t>
      </w:r>
    </w:p>
    <w:p w14:paraId="5E99A059" w14:textId="77777777" w:rsidR="00D47510" w:rsidRDefault="00D47510" w:rsidP="00C375C5">
      <w:pPr>
        <w:widowControl w:val="0"/>
        <w:autoSpaceDE w:val="0"/>
        <w:autoSpaceDN w:val="0"/>
        <w:adjustRightInd w:val="0"/>
        <w:ind w:left="720"/>
        <w:rPr>
          <w:color w:val="auto"/>
          <w:sz w:val="22"/>
          <w:szCs w:val="22"/>
        </w:rPr>
      </w:pPr>
    </w:p>
    <w:p w14:paraId="78305358" w14:textId="0E56A8B3" w:rsidR="003F518C" w:rsidRDefault="00747FA8" w:rsidP="0086417B">
      <w:pPr>
        <w:widowControl w:val="0"/>
        <w:autoSpaceDE w:val="0"/>
        <w:autoSpaceDN w:val="0"/>
        <w:adjustRightInd w:val="0"/>
        <w:ind w:left="1440"/>
        <w:rPr>
          <w:color w:val="auto"/>
          <w:sz w:val="22"/>
          <w:szCs w:val="22"/>
        </w:rPr>
      </w:pPr>
      <w:r w:rsidRPr="00A262C8">
        <w:rPr>
          <w:b/>
          <w:bCs/>
          <w:color w:val="auto"/>
          <w:sz w:val="22"/>
          <w:szCs w:val="22"/>
        </w:rPr>
        <w:t>From 1st September 2025</w:t>
      </w:r>
      <w:r w:rsidRPr="00747FA8">
        <w:rPr>
          <w:color w:val="auto"/>
          <w:sz w:val="22"/>
          <w:szCs w:val="22"/>
        </w:rPr>
        <w:t xml:space="preserve">, </w:t>
      </w:r>
      <w:r w:rsidR="003F518C">
        <w:rPr>
          <w:color w:val="auto"/>
          <w:sz w:val="22"/>
          <w:szCs w:val="22"/>
        </w:rPr>
        <w:t xml:space="preserve">the Governing Body / Board of Trustees </w:t>
      </w:r>
      <w:r w:rsidRPr="00A262C8">
        <w:rPr>
          <w:b/>
          <w:bCs/>
          <w:color w:val="auto"/>
          <w:sz w:val="22"/>
          <w:szCs w:val="22"/>
        </w:rPr>
        <w:t>may</w:t>
      </w:r>
      <w:r w:rsidRPr="00747FA8">
        <w:rPr>
          <w:color w:val="auto"/>
          <w:sz w:val="22"/>
          <w:szCs w:val="22"/>
        </w:rPr>
        <w:t xml:space="preserve"> determine the value of any existing or new TLR</w:t>
      </w:r>
      <w:r w:rsidR="00656CBF">
        <w:rPr>
          <w:color w:val="auto"/>
          <w:sz w:val="22"/>
          <w:szCs w:val="22"/>
        </w:rPr>
        <w:t xml:space="preserve"> </w:t>
      </w:r>
      <w:r w:rsidRPr="00747FA8">
        <w:rPr>
          <w:color w:val="auto"/>
          <w:sz w:val="22"/>
          <w:szCs w:val="22"/>
        </w:rPr>
        <w:t>1 and TLR</w:t>
      </w:r>
      <w:r w:rsidR="00656CBF">
        <w:rPr>
          <w:color w:val="auto"/>
          <w:sz w:val="22"/>
          <w:szCs w:val="22"/>
        </w:rPr>
        <w:t xml:space="preserve"> </w:t>
      </w:r>
      <w:r w:rsidRPr="00747FA8">
        <w:rPr>
          <w:color w:val="auto"/>
          <w:sz w:val="22"/>
          <w:szCs w:val="22"/>
        </w:rPr>
        <w:t>2 payment, based on the proportion of the TLR the teacher is undertaking - i.e. the proportion of the full-time equivalent responsibility</w:t>
      </w:r>
      <w:r w:rsidR="008D05DE">
        <w:rPr>
          <w:color w:val="auto"/>
          <w:sz w:val="22"/>
          <w:szCs w:val="22"/>
        </w:rPr>
        <w:t xml:space="preserve"> (not teacher contract hours)</w:t>
      </w:r>
      <w:r w:rsidRPr="00747FA8">
        <w:rPr>
          <w:color w:val="auto"/>
          <w:sz w:val="22"/>
          <w:szCs w:val="22"/>
        </w:rPr>
        <w:t>. Where a part-time teacher is taking on the responsibilities associated with a TLR</w:t>
      </w:r>
      <w:r w:rsidR="00656CBF">
        <w:rPr>
          <w:color w:val="auto"/>
          <w:sz w:val="22"/>
          <w:szCs w:val="22"/>
        </w:rPr>
        <w:t xml:space="preserve"> </w:t>
      </w:r>
      <w:r w:rsidRPr="00747FA8">
        <w:rPr>
          <w:color w:val="auto"/>
          <w:sz w:val="22"/>
          <w:szCs w:val="22"/>
        </w:rPr>
        <w:t xml:space="preserve">1 or TLR 2, </w:t>
      </w:r>
      <w:r w:rsidR="003F518C">
        <w:rPr>
          <w:color w:val="auto"/>
          <w:sz w:val="22"/>
          <w:szCs w:val="22"/>
        </w:rPr>
        <w:t xml:space="preserve">the current </w:t>
      </w:r>
      <w:r w:rsidRPr="00747FA8">
        <w:rPr>
          <w:color w:val="auto"/>
          <w:sz w:val="22"/>
          <w:szCs w:val="22"/>
        </w:rPr>
        <w:t>pro-rata principle</w:t>
      </w:r>
      <w:r w:rsidR="003F518C">
        <w:rPr>
          <w:color w:val="auto"/>
          <w:sz w:val="22"/>
          <w:szCs w:val="22"/>
        </w:rPr>
        <w:t xml:space="preserve"> </w:t>
      </w:r>
      <w:r w:rsidRPr="00747FA8">
        <w:rPr>
          <w:color w:val="auto"/>
          <w:sz w:val="22"/>
          <w:szCs w:val="22"/>
        </w:rPr>
        <w:t>when determining the value of the TLR</w:t>
      </w:r>
      <w:r w:rsidR="00656CBF">
        <w:rPr>
          <w:color w:val="auto"/>
          <w:sz w:val="22"/>
          <w:szCs w:val="22"/>
        </w:rPr>
        <w:t xml:space="preserve"> </w:t>
      </w:r>
      <w:r w:rsidRPr="00747FA8">
        <w:rPr>
          <w:color w:val="auto"/>
          <w:sz w:val="22"/>
          <w:szCs w:val="22"/>
        </w:rPr>
        <w:t>1 or TLR 2 payment</w:t>
      </w:r>
      <w:r w:rsidR="003F518C">
        <w:rPr>
          <w:color w:val="auto"/>
          <w:sz w:val="22"/>
          <w:szCs w:val="22"/>
        </w:rPr>
        <w:t xml:space="preserve"> </w:t>
      </w:r>
      <w:r w:rsidR="00D47510" w:rsidRPr="00D47510">
        <w:rPr>
          <w:b/>
          <w:bCs/>
          <w:color w:val="auto"/>
          <w:sz w:val="22"/>
          <w:szCs w:val="22"/>
        </w:rPr>
        <w:t>no longer needs to be applied.</w:t>
      </w:r>
      <w:r w:rsidR="003F518C">
        <w:rPr>
          <w:color w:val="auto"/>
          <w:sz w:val="22"/>
          <w:szCs w:val="22"/>
        </w:rPr>
        <w:t xml:space="preserve"> </w:t>
      </w:r>
      <w:r w:rsidR="00D47510">
        <w:rPr>
          <w:color w:val="auto"/>
          <w:sz w:val="22"/>
          <w:szCs w:val="22"/>
        </w:rPr>
        <w:t>E</w:t>
      </w:r>
      <w:r w:rsidRPr="00747FA8">
        <w:rPr>
          <w:color w:val="auto"/>
          <w:sz w:val="22"/>
          <w:szCs w:val="22"/>
        </w:rPr>
        <w:t xml:space="preserve">qually, a part-time TLR may be awarded to a full-time teacher where the responsibilities are being shared with another teacher. </w:t>
      </w:r>
      <w:r w:rsidR="00D47510">
        <w:rPr>
          <w:color w:val="auto"/>
          <w:sz w:val="22"/>
          <w:szCs w:val="22"/>
        </w:rPr>
        <w:t xml:space="preserve">  </w:t>
      </w:r>
    </w:p>
    <w:p w14:paraId="4FC97AE7" w14:textId="77777777" w:rsidR="003F518C" w:rsidRDefault="003F518C" w:rsidP="00C375C5">
      <w:pPr>
        <w:widowControl w:val="0"/>
        <w:autoSpaceDE w:val="0"/>
        <w:autoSpaceDN w:val="0"/>
        <w:adjustRightInd w:val="0"/>
        <w:ind w:left="720"/>
        <w:rPr>
          <w:color w:val="auto"/>
          <w:sz w:val="22"/>
          <w:szCs w:val="22"/>
        </w:rPr>
      </w:pPr>
    </w:p>
    <w:p w14:paraId="08689C22" w14:textId="045FCCFB" w:rsidR="003F518C" w:rsidRDefault="00D47510" w:rsidP="0086417B">
      <w:pPr>
        <w:widowControl w:val="0"/>
        <w:autoSpaceDE w:val="0"/>
        <w:autoSpaceDN w:val="0"/>
        <w:adjustRightInd w:val="0"/>
        <w:ind w:left="1440"/>
        <w:rPr>
          <w:color w:val="auto"/>
          <w:sz w:val="22"/>
          <w:szCs w:val="22"/>
        </w:rPr>
      </w:pPr>
      <w:r>
        <w:rPr>
          <w:color w:val="auto"/>
          <w:sz w:val="22"/>
          <w:szCs w:val="22"/>
        </w:rPr>
        <w:t>T</w:t>
      </w:r>
      <w:r w:rsidR="003F518C">
        <w:rPr>
          <w:color w:val="auto"/>
          <w:sz w:val="22"/>
          <w:szCs w:val="22"/>
        </w:rPr>
        <w:t>o ensure consistency and fairness</w:t>
      </w:r>
      <w:r w:rsidR="00747FA8" w:rsidRPr="00747FA8">
        <w:rPr>
          <w:color w:val="auto"/>
          <w:sz w:val="22"/>
          <w:szCs w:val="22"/>
        </w:rPr>
        <w:t xml:space="preserve"> when determining the value of a TLR</w:t>
      </w:r>
      <w:r w:rsidR="00656CBF">
        <w:rPr>
          <w:color w:val="auto"/>
          <w:sz w:val="22"/>
          <w:szCs w:val="22"/>
        </w:rPr>
        <w:t xml:space="preserve"> </w:t>
      </w:r>
      <w:r w:rsidR="00747FA8" w:rsidRPr="00747FA8">
        <w:rPr>
          <w:color w:val="auto"/>
          <w:sz w:val="22"/>
          <w:szCs w:val="22"/>
        </w:rPr>
        <w:t>1 or TLR</w:t>
      </w:r>
      <w:r w:rsidR="00656CBF">
        <w:rPr>
          <w:color w:val="auto"/>
          <w:sz w:val="22"/>
          <w:szCs w:val="22"/>
        </w:rPr>
        <w:t xml:space="preserve"> </w:t>
      </w:r>
      <w:r w:rsidR="00747FA8" w:rsidRPr="00747FA8">
        <w:rPr>
          <w:color w:val="auto"/>
          <w:sz w:val="22"/>
          <w:szCs w:val="22"/>
        </w:rPr>
        <w:t>2 payment</w:t>
      </w:r>
      <w:r>
        <w:rPr>
          <w:color w:val="auto"/>
          <w:sz w:val="22"/>
          <w:szCs w:val="22"/>
        </w:rPr>
        <w:t xml:space="preserve">, </w:t>
      </w:r>
      <w:r w:rsidR="003F518C">
        <w:rPr>
          <w:color w:val="auto"/>
          <w:sz w:val="22"/>
          <w:szCs w:val="22"/>
        </w:rPr>
        <w:t xml:space="preserve">The Governing Body / </w:t>
      </w:r>
      <w:r w:rsidR="00A262C8">
        <w:rPr>
          <w:color w:val="auto"/>
          <w:sz w:val="22"/>
          <w:szCs w:val="22"/>
        </w:rPr>
        <w:t>Board</w:t>
      </w:r>
      <w:r w:rsidR="003F518C">
        <w:rPr>
          <w:color w:val="auto"/>
          <w:sz w:val="22"/>
          <w:szCs w:val="22"/>
        </w:rPr>
        <w:t xml:space="preserve"> of Trustee</w:t>
      </w:r>
      <w:r w:rsidR="00A262C8">
        <w:rPr>
          <w:color w:val="auto"/>
          <w:sz w:val="22"/>
          <w:szCs w:val="22"/>
        </w:rPr>
        <w:t>s</w:t>
      </w:r>
      <w:r w:rsidR="003F518C">
        <w:rPr>
          <w:color w:val="auto"/>
          <w:sz w:val="22"/>
          <w:szCs w:val="22"/>
        </w:rPr>
        <w:t xml:space="preserve"> </w:t>
      </w:r>
      <w:r>
        <w:rPr>
          <w:color w:val="auto"/>
          <w:sz w:val="22"/>
          <w:szCs w:val="22"/>
        </w:rPr>
        <w:t>must</w:t>
      </w:r>
      <w:r w:rsidR="0086417B">
        <w:rPr>
          <w:color w:val="auto"/>
          <w:sz w:val="22"/>
          <w:szCs w:val="22"/>
        </w:rPr>
        <w:t xml:space="preserve"> ensure that</w:t>
      </w:r>
      <w:r>
        <w:rPr>
          <w:color w:val="auto"/>
          <w:sz w:val="22"/>
          <w:szCs w:val="22"/>
        </w:rPr>
        <w:t xml:space="preserve"> -</w:t>
      </w:r>
      <w:r w:rsidR="00A262C8">
        <w:rPr>
          <w:color w:val="auto"/>
          <w:sz w:val="22"/>
          <w:szCs w:val="22"/>
        </w:rPr>
        <w:t xml:space="preserve"> </w:t>
      </w:r>
      <w:r w:rsidR="003F518C">
        <w:rPr>
          <w:color w:val="auto"/>
          <w:sz w:val="22"/>
          <w:szCs w:val="22"/>
        </w:rPr>
        <w:t>prior to seeking to change a proportion of a TLR</w:t>
      </w:r>
      <w:r w:rsidR="00A262C8">
        <w:rPr>
          <w:color w:val="auto"/>
          <w:sz w:val="22"/>
          <w:szCs w:val="22"/>
        </w:rPr>
        <w:t xml:space="preserve"> 1 or TLR 2</w:t>
      </w:r>
      <w:r w:rsidR="003F518C">
        <w:rPr>
          <w:color w:val="auto"/>
          <w:sz w:val="22"/>
          <w:szCs w:val="22"/>
        </w:rPr>
        <w:t xml:space="preserve"> payment</w:t>
      </w:r>
      <w:r w:rsidR="00A262C8">
        <w:rPr>
          <w:color w:val="auto"/>
          <w:sz w:val="22"/>
          <w:szCs w:val="22"/>
        </w:rPr>
        <w:t xml:space="preserve"> and </w:t>
      </w:r>
      <w:r w:rsidR="003F518C">
        <w:rPr>
          <w:color w:val="auto"/>
          <w:sz w:val="22"/>
          <w:szCs w:val="22"/>
        </w:rPr>
        <w:t xml:space="preserve">thereby </w:t>
      </w:r>
      <w:r w:rsidR="00A262C8">
        <w:rPr>
          <w:color w:val="auto"/>
          <w:sz w:val="22"/>
          <w:szCs w:val="22"/>
        </w:rPr>
        <w:t xml:space="preserve">seeking to </w:t>
      </w:r>
      <w:r w:rsidR="003F518C">
        <w:rPr>
          <w:color w:val="auto"/>
          <w:sz w:val="22"/>
          <w:szCs w:val="22"/>
        </w:rPr>
        <w:t>alter the staffing structure</w:t>
      </w:r>
      <w:r w:rsidR="00A262C8">
        <w:rPr>
          <w:color w:val="auto"/>
          <w:sz w:val="22"/>
          <w:szCs w:val="22"/>
        </w:rPr>
        <w:t xml:space="preserve"> - the TLR duties are detailed accordingly</w:t>
      </w:r>
      <w:r w:rsidR="0086417B">
        <w:rPr>
          <w:color w:val="auto"/>
          <w:sz w:val="22"/>
          <w:szCs w:val="22"/>
        </w:rPr>
        <w:t xml:space="preserve"> to demonstrate the payment</w:t>
      </w:r>
      <w:r>
        <w:rPr>
          <w:color w:val="auto"/>
          <w:sz w:val="22"/>
          <w:szCs w:val="22"/>
        </w:rPr>
        <w:t xml:space="preserve">. </w:t>
      </w:r>
      <w:r w:rsidR="0086417B">
        <w:rPr>
          <w:color w:val="auto"/>
          <w:sz w:val="22"/>
          <w:szCs w:val="22"/>
        </w:rPr>
        <w:t xml:space="preserve"> TLR payments are deemed to be staff </w:t>
      </w:r>
      <w:r>
        <w:rPr>
          <w:color w:val="auto"/>
          <w:sz w:val="22"/>
          <w:szCs w:val="22"/>
        </w:rPr>
        <w:t>structure</w:t>
      </w:r>
      <w:r w:rsidR="00A262C8">
        <w:rPr>
          <w:color w:val="auto"/>
          <w:sz w:val="22"/>
          <w:szCs w:val="22"/>
        </w:rPr>
        <w:t xml:space="preserve"> changes</w:t>
      </w:r>
      <w:r>
        <w:rPr>
          <w:color w:val="auto"/>
          <w:sz w:val="22"/>
          <w:szCs w:val="22"/>
        </w:rPr>
        <w:t xml:space="preserve"> </w:t>
      </w:r>
      <w:r w:rsidR="0086417B">
        <w:rPr>
          <w:color w:val="auto"/>
          <w:sz w:val="22"/>
          <w:szCs w:val="22"/>
        </w:rPr>
        <w:t>and therefore the Governing Board / Board of Trustees must</w:t>
      </w:r>
      <w:r>
        <w:rPr>
          <w:color w:val="auto"/>
          <w:sz w:val="22"/>
          <w:szCs w:val="22"/>
        </w:rPr>
        <w:t xml:space="preserve"> </w:t>
      </w:r>
      <w:r w:rsidR="00A262C8">
        <w:rPr>
          <w:color w:val="auto"/>
          <w:sz w:val="22"/>
          <w:szCs w:val="22"/>
        </w:rPr>
        <w:t>consul</w:t>
      </w:r>
      <w:r w:rsidR="0086417B">
        <w:rPr>
          <w:color w:val="auto"/>
          <w:sz w:val="22"/>
          <w:szCs w:val="22"/>
        </w:rPr>
        <w:t>t</w:t>
      </w:r>
      <w:r w:rsidR="00A262C8">
        <w:rPr>
          <w:color w:val="auto"/>
          <w:sz w:val="22"/>
          <w:szCs w:val="22"/>
        </w:rPr>
        <w:t xml:space="preserve"> upon with </w:t>
      </w:r>
      <w:r w:rsidR="008D05DE">
        <w:rPr>
          <w:color w:val="auto"/>
          <w:sz w:val="22"/>
          <w:szCs w:val="22"/>
        </w:rPr>
        <w:t xml:space="preserve">recognised </w:t>
      </w:r>
      <w:r>
        <w:rPr>
          <w:color w:val="auto"/>
          <w:sz w:val="22"/>
          <w:szCs w:val="22"/>
        </w:rPr>
        <w:t>Tr</w:t>
      </w:r>
      <w:r w:rsidR="00A262C8">
        <w:rPr>
          <w:color w:val="auto"/>
          <w:sz w:val="22"/>
          <w:szCs w:val="22"/>
        </w:rPr>
        <w:t xml:space="preserve">ade </w:t>
      </w:r>
      <w:r w:rsidR="0086417B">
        <w:rPr>
          <w:color w:val="auto"/>
          <w:sz w:val="22"/>
          <w:szCs w:val="22"/>
        </w:rPr>
        <w:t>U</w:t>
      </w:r>
      <w:r w:rsidR="00A262C8">
        <w:rPr>
          <w:color w:val="auto"/>
          <w:sz w:val="22"/>
          <w:szCs w:val="22"/>
        </w:rPr>
        <w:t xml:space="preserve">nion </w:t>
      </w:r>
      <w:r w:rsidR="0086417B">
        <w:rPr>
          <w:color w:val="auto"/>
          <w:sz w:val="22"/>
          <w:szCs w:val="22"/>
        </w:rPr>
        <w:t>B</w:t>
      </w:r>
      <w:r w:rsidR="00A262C8">
        <w:rPr>
          <w:color w:val="auto"/>
          <w:sz w:val="22"/>
          <w:szCs w:val="22"/>
        </w:rPr>
        <w:t>odies</w:t>
      </w:r>
      <w:r w:rsidR="0086417B">
        <w:rPr>
          <w:color w:val="auto"/>
          <w:sz w:val="22"/>
          <w:szCs w:val="22"/>
        </w:rPr>
        <w:t xml:space="preserve"> regarding any changes. </w:t>
      </w:r>
    </w:p>
    <w:p w14:paraId="5DECBE36" w14:textId="24A5901B" w:rsidR="00747FA8" w:rsidRDefault="00A262C8" w:rsidP="0086417B">
      <w:pPr>
        <w:widowControl w:val="0"/>
        <w:autoSpaceDE w:val="0"/>
        <w:autoSpaceDN w:val="0"/>
        <w:adjustRightInd w:val="0"/>
        <w:ind w:left="1440"/>
        <w:rPr>
          <w:color w:val="auto"/>
          <w:sz w:val="22"/>
          <w:szCs w:val="22"/>
        </w:rPr>
      </w:pPr>
      <w:r w:rsidRPr="00A262C8">
        <w:rPr>
          <w:b/>
          <w:bCs/>
          <w:color w:val="auto"/>
          <w:sz w:val="22"/>
          <w:szCs w:val="22"/>
        </w:rPr>
        <w:lastRenderedPageBreak/>
        <w:t>From 1</w:t>
      </w:r>
      <w:r w:rsidRPr="00A262C8">
        <w:rPr>
          <w:b/>
          <w:bCs/>
          <w:color w:val="auto"/>
          <w:sz w:val="22"/>
          <w:szCs w:val="22"/>
          <w:vertAlign w:val="superscript"/>
        </w:rPr>
        <w:t>st</w:t>
      </w:r>
      <w:r w:rsidRPr="00A262C8">
        <w:rPr>
          <w:b/>
          <w:bCs/>
          <w:color w:val="auto"/>
          <w:sz w:val="22"/>
          <w:szCs w:val="22"/>
        </w:rPr>
        <w:t xml:space="preserve"> September 2026</w:t>
      </w:r>
      <w:r>
        <w:rPr>
          <w:color w:val="auto"/>
          <w:sz w:val="22"/>
          <w:szCs w:val="22"/>
        </w:rPr>
        <w:t xml:space="preserve">, The Board of Trustees/Governing Bodies </w:t>
      </w:r>
      <w:r w:rsidRPr="00D47510">
        <w:rPr>
          <w:b/>
          <w:bCs/>
          <w:color w:val="auto"/>
          <w:sz w:val="22"/>
          <w:szCs w:val="22"/>
        </w:rPr>
        <w:t xml:space="preserve">must </w:t>
      </w:r>
      <w:r>
        <w:rPr>
          <w:color w:val="auto"/>
          <w:sz w:val="22"/>
          <w:szCs w:val="22"/>
        </w:rPr>
        <w:t xml:space="preserve">ensure that paragraphs as per section 2.11.5 above </w:t>
      </w:r>
      <w:r w:rsidRPr="00D47510">
        <w:rPr>
          <w:b/>
          <w:bCs/>
          <w:color w:val="auto"/>
          <w:sz w:val="22"/>
          <w:szCs w:val="22"/>
        </w:rPr>
        <w:t>are mandatory applied across all TLR 1 and 2 payments</w:t>
      </w:r>
      <w:r>
        <w:rPr>
          <w:color w:val="auto"/>
          <w:sz w:val="22"/>
          <w:szCs w:val="22"/>
        </w:rPr>
        <w:t xml:space="preserve"> as it </w:t>
      </w:r>
      <w:r w:rsidR="00747FA8" w:rsidRPr="00747FA8">
        <w:rPr>
          <w:color w:val="auto"/>
          <w:sz w:val="22"/>
          <w:szCs w:val="22"/>
        </w:rPr>
        <w:t>will become a requirement that the value of all existing and new TLR</w:t>
      </w:r>
      <w:r w:rsidR="00267699">
        <w:rPr>
          <w:color w:val="auto"/>
          <w:sz w:val="22"/>
          <w:szCs w:val="22"/>
        </w:rPr>
        <w:t xml:space="preserve"> </w:t>
      </w:r>
      <w:r w:rsidR="00747FA8" w:rsidRPr="00747FA8">
        <w:rPr>
          <w:color w:val="auto"/>
          <w:sz w:val="22"/>
          <w:szCs w:val="22"/>
        </w:rPr>
        <w:t>1 and TLR 2 payments</w:t>
      </w:r>
      <w:r>
        <w:rPr>
          <w:color w:val="auto"/>
          <w:sz w:val="22"/>
          <w:szCs w:val="22"/>
        </w:rPr>
        <w:t xml:space="preserve"> are</w:t>
      </w:r>
      <w:r w:rsidR="00747FA8" w:rsidRPr="00747FA8">
        <w:rPr>
          <w:color w:val="auto"/>
          <w:sz w:val="22"/>
          <w:szCs w:val="22"/>
        </w:rPr>
        <w:t xml:space="preserve"> based on the proportion of the TLR </w:t>
      </w:r>
      <w:r>
        <w:rPr>
          <w:color w:val="auto"/>
          <w:sz w:val="22"/>
          <w:szCs w:val="22"/>
        </w:rPr>
        <w:t xml:space="preserve">duties </w:t>
      </w:r>
      <w:r w:rsidR="00747FA8" w:rsidRPr="00747FA8">
        <w:rPr>
          <w:color w:val="auto"/>
          <w:sz w:val="22"/>
          <w:szCs w:val="22"/>
        </w:rPr>
        <w:t xml:space="preserve">the teacher is undertaking </w:t>
      </w:r>
      <w:r>
        <w:rPr>
          <w:color w:val="auto"/>
          <w:sz w:val="22"/>
          <w:szCs w:val="22"/>
        </w:rPr>
        <w:t xml:space="preserve">as per the full time equivalent TLR and not the hours worked.  </w:t>
      </w:r>
    </w:p>
    <w:bookmarkEnd w:id="61"/>
    <w:p w14:paraId="52D15625" w14:textId="77777777" w:rsidR="00A262C8" w:rsidRDefault="00A262C8" w:rsidP="00A262C8">
      <w:pPr>
        <w:widowControl w:val="0"/>
        <w:autoSpaceDE w:val="0"/>
        <w:autoSpaceDN w:val="0"/>
        <w:adjustRightInd w:val="0"/>
        <w:ind w:left="720"/>
        <w:rPr>
          <w:color w:val="auto"/>
          <w:sz w:val="22"/>
          <w:szCs w:val="22"/>
        </w:rPr>
      </w:pPr>
    </w:p>
    <w:p w14:paraId="5E25A7A7" w14:textId="3A816C86" w:rsidR="007938AC" w:rsidRPr="00B516FD" w:rsidRDefault="00C375C5" w:rsidP="007938AC">
      <w:pPr>
        <w:pStyle w:val="Heading2"/>
        <w:jc w:val="both"/>
        <w:rPr>
          <w:color w:val="auto"/>
          <w:sz w:val="24"/>
          <w:szCs w:val="24"/>
        </w:rPr>
      </w:pPr>
      <w:bookmarkStart w:id="62" w:name="_Toc118898512"/>
      <w:bookmarkStart w:id="63" w:name="_Toc191893063"/>
      <w:r w:rsidRPr="00B516FD">
        <w:rPr>
          <w:color w:val="auto"/>
          <w:sz w:val="24"/>
          <w:szCs w:val="24"/>
        </w:rPr>
        <w:t>2.1</w:t>
      </w:r>
      <w:r w:rsidR="00B516FD" w:rsidRPr="00B516FD">
        <w:rPr>
          <w:color w:val="auto"/>
          <w:sz w:val="24"/>
          <w:szCs w:val="24"/>
        </w:rPr>
        <w:t>2</w:t>
      </w:r>
      <w:r w:rsidRPr="00B516FD">
        <w:rPr>
          <w:color w:val="auto"/>
          <w:sz w:val="24"/>
          <w:szCs w:val="24"/>
        </w:rPr>
        <w:tab/>
      </w:r>
      <w:r w:rsidR="007938AC" w:rsidRPr="00B516FD">
        <w:rPr>
          <w:color w:val="auto"/>
          <w:sz w:val="24"/>
          <w:szCs w:val="24"/>
        </w:rPr>
        <w:t>Special Educational Needs Allowance</w:t>
      </w:r>
      <w:bookmarkEnd w:id="62"/>
      <w:bookmarkEnd w:id="63"/>
    </w:p>
    <w:p w14:paraId="659DA176" w14:textId="77777777" w:rsidR="007938AC" w:rsidRPr="00B516FD" w:rsidRDefault="007938AC" w:rsidP="007938AC">
      <w:pPr>
        <w:widowControl w:val="0"/>
        <w:autoSpaceDE w:val="0"/>
        <w:autoSpaceDN w:val="0"/>
        <w:adjustRightInd w:val="0"/>
        <w:jc w:val="both"/>
        <w:rPr>
          <w:color w:val="auto"/>
          <w:sz w:val="22"/>
          <w:szCs w:val="22"/>
        </w:rPr>
      </w:pPr>
    </w:p>
    <w:p w14:paraId="6B480601" w14:textId="03294854" w:rsidR="007938AC" w:rsidRDefault="00133E04" w:rsidP="00C375C5">
      <w:pPr>
        <w:widowControl w:val="0"/>
        <w:autoSpaceDE w:val="0"/>
        <w:autoSpaceDN w:val="0"/>
        <w:adjustRightInd w:val="0"/>
        <w:ind w:left="720"/>
        <w:rPr>
          <w:color w:val="auto"/>
          <w:sz w:val="22"/>
          <w:szCs w:val="22"/>
        </w:rPr>
      </w:pPr>
      <w:r w:rsidRPr="00B516FD">
        <w:rPr>
          <w:color w:val="auto"/>
          <w:sz w:val="22"/>
          <w:szCs w:val="22"/>
        </w:rPr>
        <w:t xml:space="preserve">The Governing Body / </w:t>
      </w:r>
      <w:r w:rsidR="00E4528B" w:rsidRPr="00B516FD">
        <w:rPr>
          <w:color w:val="auto"/>
          <w:sz w:val="22"/>
          <w:szCs w:val="22"/>
        </w:rPr>
        <w:t>Board of Trustees</w:t>
      </w:r>
      <w:r w:rsidR="007938AC" w:rsidRPr="00B516FD">
        <w:rPr>
          <w:color w:val="auto"/>
          <w:sz w:val="22"/>
          <w:szCs w:val="22"/>
        </w:rPr>
        <w:t xml:space="preserve"> will award an SEN allowance in accordance with the </w:t>
      </w:r>
      <w:r w:rsidR="00CD5850">
        <w:rPr>
          <w:color w:val="auto"/>
          <w:sz w:val="22"/>
          <w:szCs w:val="22"/>
        </w:rPr>
        <w:t>criteria</w:t>
      </w:r>
      <w:r w:rsidR="007938AC" w:rsidRPr="00B516FD">
        <w:rPr>
          <w:color w:val="auto"/>
          <w:sz w:val="22"/>
          <w:szCs w:val="22"/>
        </w:rPr>
        <w:t xml:space="preserve"> </w:t>
      </w:r>
      <w:r w:rsidR="001639B8">
        <w:rPr>
          <w:color w:val="auto"/>
          <w:sz w:val="22"/>
          <w:szCs w:val="22"/>
        </w:rPr>
        <w:t xml:space="preserve">and within the range </w:t>
      </w:r>
      <w:r w:rsidR="007938AC" w:rsidRPr="00B516FD">
        <w:rPr>
          <w:color w:val="auto"/>
          <w:sz w:val="22"/>
          <w:szCs w:val="22"/>
        </w:rPr>
        <w:t xml:space="preserve">specified in the STPCD paragraph 21 </w:t>
      </w:r>
      <w:r w:rsidR="001639B8">
        <w:rPr>
          <w:color w:val="auto"/>
          <w:sz w:val="22"/>
          <w:szCs w:val="22"/>
        </w:rPr>
        <w:t>and</w:t>
      </w:r>
      <w:r w:rsidR="00CD5850">
        <w:rPr>
          <w:color w:val="auto"/>
          <w:sz w:val="22"/>
          <w:szCs w:val="22"/>
        </w:rPr>
        <w:t xml:space="preserve"> specified in Appendix 2 of this policy</w:t>
      </w:r>
      <w:r w:rsidR="007938AC" w:rsidRPr="00B516FD">
        <w:rPr>
          <w:color w:val="auto"/>
          <w:sz w:val="22"/>
          <w:szCs w:val="22"/>
        </w:rPr>
        <w:t xml:space="preserve">. </w:t>
      </w:r>
    </w:p>
    <w:p w14:paraId="10700CD9" w14:textId="77777777" w:rsidR="00CD5850" w:rsidRDefault="00CD5850" w:rsidP="007938AC">
      <w:pPr>
        <w:widowControl w:val="0"/>
        <w:autoSpaceDE w:val="0"/>
        <w:autoSpaceDN w:val="0"/>
        <w:adjustRightInd w:val="0"/>
        <w:jc w:val="both"/>
        <w:rPr>
          <w:color w:val="auto"/>
          <w:sz w:val="22"/>
          <w:szCs w:val="22"/>
        </w:rPr>
      </w:pPr>
    </w:p>
    <w:p w14:paraId="309CFBBA" w14:textId="418BE3D2" w:rsidR="007938AC" w:rsidRPr="00B516FD" w:rsidRDefault="00C375C5" w:rsidP="00B516FD">
      <w:pPr>
        <w:pStyle w:val="Heading2"/>
        <w:jc w:val="both"/>
        <w:rPr>
          <w:color w:val="auto"/>
          <w:sz w:val="24"/>
          <w:szCs w:val="24"/>
        </w:rPr>
      </w:pPr>
      <w:bookmarkStart w:id="64" w:name="_Toc191893064"/>
      <w:r w:rsidRPr="00B516FD">
        <w:rPr>
          <w:color w:val="auto"/>
          <w:sz w:val="24"/>
          <w:szCs w:val="24"/>
        </w:rPr>
        <w:t>2.1</w:t>
      </w:r>
      <w:r w:rsidR="00B516FD">
        <w:rPr>
          <w:color w:val="auto"/>
          <w:sz w:val="24"/>
          <w:szCs w:val="24"/>
        </w:rPr>
        <w:t>3</w:t>
      </w:r>
      <w:r w:rsidRPr="00B516FD">
        <w:rPr>
          <w:color w:val="auto"/>
          <w:sz w:val="24"/>
          <w:szCs w:val="24"/>
        </w:rPr>
        <w:tab/>
      </w:r>
      <w:r w:rsidR="007938AC" w:rsidRPr="00B516FD">
        <w:rPr>
          <w:color w:val="auto"/>
          <w:sz w:val="24"/>
          <w:szCs w:val="24"/>
        </w:rPr>
        <w:t>Acting Allowances</w:t>
      </w:r>
      <w:bookmarkEnd w:id="64"/>
    </w:p>
    <w:p w14:paraId="1171D5AE" w14:textId="77777777" w:rsidR="007938AC" w:rsidRPr="0035688D" w:rsidRDefault="007938AC" w:rsidP="007938AC">
      <w:pPr>
        <w:widowControl w:val="0"/>
        <w:autoSpaceDE w:val="0"/>
        <w:autoSpaceDN w:val="0"/>
        <w:adjustRightInd w:val="0"/>
        <w:ind w:left="720" w:hanging="720"/>
        <w:rPr>
          <w:color w:val="auto"/>
          <w:sz w:val="22"/>
          <w:szCs w:val="22"/>
        </w:rPr>
      </w:pPr>
    </w:p>
    <w:p w14:paraId="571F3626" w14:textId="1AD66A26" w:rsidR="007938AC" w:rsidRDefault="007938AC" w:rsidP="00C375C5">
      <w:pPr>
        <w:widowControl w:val="0"/>
        <w:autoSpaceDE w:val="0"/>
        <w:autoSpaceDN w:val="0"/>
        <w:adjustRightInd w:val="0"/>
        <w:ind w:left="720"/>
        <w:rPr>
          <w:color w:val="auto"/>
          <w:sz w:val="22"/>
          <w:szCs w:val="22"/>
        </w:rPr>
      </w:pPr>
      <w:r w:rsidRPr="0035688D">
        <w:rPr>
          <w:color w:val="auto"/>
          <w:sz w:val="22"/>
          <w:szCs w:val="22"/>
        </w:rPr>
        <w:t xml:space="preserve">Where a </w:t>
      </w:r>
      <w:r w:rsidR="0086417B">
        <w:rPr>
          <w:color w:val="auto"/>
          <w:sz w:val="22"/>
          <w:szCs w:val="22"/>
        </w:rPr>
        <w:t>t</w:t>
      </w:r>
      <w:r w:rsidRPr="0035688D">
        <w:rPr>
          <w:color w:val="auto"/>
          <w:sz w:val="22"/>
          <w:szCs w:val="22"/>
        </w:rPr>
        <w:t xml:space="preserve">eacher is required to act as </w:t>
      </w:r>
      <w:r w:rsidR="00E4528B">
        <w:rPr>
          <w:color w:val="auto"/>
          <w:sz w:val="22"/>
          <w:szCs w:val="22"/>
        </w:rPr>
        <w:t>Headteacher</w:t>
      </w:r>
      <w:r w:rsidR="00C375C5">
        <w:rPr>
          <w:color w:val="auto"/>
          <w:sz w:val="22"/>
          <w:szCs w:val="22"/>
        </w:rPr>
        <w:t xml:space="preserve"> or </w:t>
      </w:r>
      <w:r w:rsidR="00947530">
        <w:rPr>
          <w:color w:val="auto"/>
          <w:sz w:val="22"/>
          <w:szCs w:val="22"/>
        </w:rPr>
        <w:t>an</w:t>
      </w:r>
      <w:r w:rsidR="00C375C5">
        <w:rPr>
          <w:color w:val="auto"/>
          <w:sz w:val="22"/>
          <w:szCs w:val="22"/>
        </w:rPr>
        <w:t>other</w:t>
      </w:r>
      <w:r w:rsidR="00947530">
        <w:rPr>
          <w:color w:val="auto"/>
          <w:sz w:val="22"/>
          <w:szCs w:val="22"/>
        </w:rPr>
        <w:t xml:space="preserve"> </w:t>
      </w:r>
      <w:r w:rsidR="00C375C5">
        <w:rPr>
          <w:color w:val="auto"/>
          <w:sz w:val="22"/>
          <w:szCs w:val="22"/>
        </w:rPr>
        <w:t>Senior Leadership Team Role</w:t>
      </w:r>
      <w:r w:rsidRPr="0035688D">
        <w:rPr>
          <w:color w:val="auto"/>
          <w:sz w:val="22"/>
          <w:szCs w:val="22"/>
        </w:rPr>
        <w:t xml:space="preserve">, for a period of more than four working weeks, they will be paid at no less than the minimum point of the relevant range/ISR. In the case of those members of staff acting up into a post with a TLR for a period exceeding four working weeks they will receive the full amount of the TLR. Payments will be due from the day on which the </w:t>
      </w:r>
      <w:r w:rsidR="00C66BF0">
        <w:rPr>
          <w:color w:val="auto"/>
          <w:sz w:val="22"/>
          <w:szCs w:val="22"/>
        </w:rPr>
        <w:t>T</w:t>
      </w:r>
      <w:r w:rsidRPr="0035688D">
        <w:rPr>
          <w:color w:val="auto"/>
          <w:sz w:val="22"/>
          <w:szCs w:val="22"/>
        </w:rPr>
        <w:t xml:space="preserve">eacher assumed those duties. </w:t>
      </w:r>
    </w:p>
    <w:p w14:paraId="12D295D6" w14:textId="77777777" w:rsidR="00017B58" w:rsidRDefault="00017B58" w:rsidP="00C375C5">
      <w:pPr>
        <w:widowControl w:val="0"/>
        <w:autoSpaceDE w:val="0"/>
        <w:autoSpaceDN w:val="0"/>
        <w:adjustRightInd w:val="0"/>
        <w:ind w:left="720"/>
        <w:rPr>
          <w:color w:val="auto"/>
          <w:sz w:val="22"/>
          <w:szCs w:val="22"/>
        </w:rPr>
      </w:pPr>
    </w:p>
    <w:p w14:paraId="6CFD7AF5" w14:textId="25FDC89B" w:rsidR="007938AC" w:rsidRPr="0035688D" w:rsidRDefault="00C375C5" w:rsidP="00B516FD">
      <w:pPr>
        <w:pStyle w:val="Heading2"/>
        <w:jc w:val="both"/>
        <w:rPr>
          <w:color w:val="auto"/>
        </w:rPr>
      </w:pPr>
      <w:bookmarkStart w:id="65" w:name="_Toc191893065"/>
      <w:r w:rsidRPr="00B516FD">
        <w:rPr>
          <w:color w:val="auto"/>
          <w:sz w:val="24"/>
          <w:szCs w:val="24"/>
        </w:rPr>
        <w:t>2.1</w:t>
      </w:r>
      <w:r w:rsidR="00B516FD" w:rsidRPr="00B516FD">
        <w:rPr>
          <w:color w:val="auto"/>
          <w:sz w:val="24"/>
          <w:szCs w:val="24"/>
        </w:rPr>
        <w:t>4</w:t>
      </w:r>
      <w:r w:rsidRPr="00B516FD">
        <w:rPr>
          <w:color w:val="auto"/>
          <w:sz w:val="24"/>
          <w:szCs w:val="24"/>
        </w:rPr>
        <w:tab/>
      </w:r>
      <w:r w:rsidR="007938AC" w:rsidRPr="00B516FD">
        <w:rPr>
          <w:color w:val="auto"/>
          <w:sz w:val="24"/>
          <w:szCs w:val="24"/>
        </w:rPr>
        <w:t>Sickness &amp; Maternity Leave</w:t>
      </w:r>
      <w:bookmarkEnd w:id="65"/>
    </w:p>
    <w:p w14:paraId="5362F92C" w14:textId="77777777" w:rsidR="007938AC" w:rsidRPr="0035688D" w:rsidRDefault="007938AC" w:rsidP="007938AC">
      <w:pPr>
        <w:widowControl w:val="0"/>
        <w:autoSpaceDE w:val="0"/>
        <w:autoSpaceDN w:val="0"/>
        <w:adjustRightInd w:val="0"/>
        <w:ind w:left="720" w:hanging="720"/>
        <w:rPr>
          <w:color w:val="auto"/>
          <w:sz w:val="22"/>
          <w:szCs w:val="22"/>
        </w:rPr>
      </w:pPr>
    </w:p>
    <w:p w14:paraId="16FDE3AE" w14:textId="679C580E" w:rsidR="007938AC" w:rsidRPr="0035688D" w:rsidRDefault="00133E04" w:rsidP="00C375C5">
      <w:pPr>
        <w:widowControl w:val="0"/>
        <w:autoSpaceDE w:val="0"/>
        <w:autoSpaceDN w:val="0"/>
        <w:adjustRightInd w:val="0"/>
        <w:ind w:left="720"/>
        <w:rPr>
          <w:color w:val="auto"/>
          <w:sz w:val="22"/>
          <w:szCs w:val="22"/>
        </w:rPr>
      </w:pPr>
      <w:r>
        <w:rPr>
          <w:color w:val="auto"/>
          <w:sz w:val="22"/>
          <w:szCs w:val="22"/>
        </w:rPr>
        <w:t xml:space="preserve">The Governing Body / Board of Trustees </w:t>
      </w:r>
      <w:r w:rsidR="007938AC" w:rsidRPr="0035688D">
        <w:rPr>
          <w:color w:val="auto"/>
          <w:sz w:val="22"/>
          <w:szCs w:val="22"/>
        </w:rPr>
        <w:t>can consider the extension of pay during periods of sickness or Maternity Leave. Application will be to the relevant committee.</w:t>
      </w:r>
    </w:p>
    <w:p w14:paraId="251443C2" w14:textId="77777777" w:rsidR="007938AC" w:rsidRPr="0035688D" w:rsidRDefault="007938AC" w:rsidP="007938AC">
      <w:pPr>
        <w:widowControl w:val="0"/>
        <w:autoSpaceDE w:val="0"/>
        <w:autoSpaceDN w:val="0"/>
        <w:adjustRightInd w:val="0"/>
        <w:ind w:left="720" w:hanging="720"/>
        <w:rPr>
          <w:color w:val="auto"/>
        </w:rPr>
      </w:pPr>
    </w:p>
    <w:p w14:paraId="15783023" w14:textId="1E1679E9" w:rsidR="007938AC" w:rsidRPr="00B516FD" w:rsidRDefault="00C375C5" w:rsidP="00B516FD">
      <w:pPr>
        <w:pStyle w:val="Heading2"/>
        <w:jc w:val="both"/>
        <w:rPr>
          <w:color w:val="auto"/>
          <w:sz w:val="24"/>
          <w:szCs w:val="24"/>
        </w:rPr>
      </w:pPr>
      <w:bookmarkStart w:id="66" w:name="_Toc191893066"/>
      <w:r w:rsidRPr="00B516FD">
        <w:rPr>
          <w:color w:val="auto"/>
          <w:sz w:val="24"/>
          <w:szCs w:val="24"/>
        </w:rPr>
        <w:t>2.1</w:t>
      </w:r>
      <w:r w:rsidR="00B516FD" w:rsidRPr="00B516FD">
        <w:rPr>
          <w:color w:val="auto"/>
          <w:sz w:val="24"/>
          <w:szCs w:val="24"/>
        </w:rPr>
        <w:t>5</w:t>
      </w:r>
      <w:r w:rsidRPr="00B516FD">
        <w:rPr>
          <w:color w:val="auto"/>
          <w:sz w:val="24"/>
          <w:szCs w:val="24"/>
        </w:rPr>
        <w:tab/>
      </w:r>
      <w:r w:rsidR="007938AC" w:rsidRPr="00B516FD">
        <w:rPr>
          <w:color w:val="auto"/>
          <w:sz w:val="24"/>
          <w:szCs w:val="24"/>
        </w:rPr>
        <w:t>Other Discretionary Payments</w:t>
      </w:r>
      <w:bookmarkEnd w:id="66"/>
    </w:p>
    <w:p w14:paraId="3EDB6D35" w14:textId="77777777" w:rsidR="007938AC" w:rsidRPr="0035688D" w:rsidRDefault="007938AC" w:rsidP="007938AC">
      <w:pPr>
        <w:widowControl w:val="0"/>
        <w:autoSpaceDE w:val="0"/>
        <w:autoSpaceDN w:val="0"/>
        <w:adjustRightInd w:val="0"/>
        <w:ind w:left="720" w:hanging="720"/>
        <w:rPr>
          <w:color w:val="auto"/>
          <w:sz w:val="22"/>
          <w:szCs w:val="22"/>
        </w:rPr>
      </w:pPr>
    </w:p>
    <w:p w14:paraId="02F95077" w14:textId="34B788EE" w:rsidR="007938AC" w:rsidRPr="0035688D" w:rsidRDefault="00133E04" w:rsidP="00C375C5">
      <w:pPr>
        <w:widowControl w:val="0"/>
        <w:autoSpaceDE w:val="0"/>
        <w:autoSpaceDN w:val="0"/>
        <w:adjustRightInd w:val="0"/>
        <w:ind w:left="720"/>
        <w:rPr>
          <w:color w:val="auto"/>
          <w:sz w:val="22"/>
          <w:szCs w:val="22"/>
        </w:rPr>
      </w:pPr>
      <w:r>
        <w:rPr>
          <w:color w:val="auto"/>
          <w:sz w:val="22"/>
          <w:szCs w:val="22"/>
        </w:rPr>
        <w:t xml:space="preserve">The Governing Body / </w:t>
      </w:r>
      <w:r w:rsidR="00E4528B">
        <w:rPr>
          <w:color w:val="auto"/>
          <w:sz w:val="22"/>
          <w:szCs w:val="22"/>
        </w:rPr>
        <w:t>Board of Trustees</w:t>
      </w:r>
      <w:r w:rsidR="007938AC" w:rsidRPr="0035688D">
        <w:rPr>
          <w:color w:val="auto"/>
          <w:sz w:val="22"/>
          <w:szCs w:val="22"/>
        </w:rPr>
        <w:t xml:space="preserve"> has the discretion to make payments to teachers for out of school hours learning activities, voluntary school based initial teacher training activities (which are not seen as part of the ordinary running of the school) and voluntary CPD outside of the school day. Where such payments are of a permanent nature, they will be incorporated into basic pay for new appointments. Existing arrangements will continue until such time as significant changes are made to the roles. Only Leading Practitioners and members of the </w:t>
      </w:r>
      <w:r w:rsidR="00C66BF0">
        <w:rPr>
          <w:color w:val="auto"/>
          <w:sz w:val="22"/>
          <w:szCs w:val="22"/>
        </w:rPr>
        <w:t>L</w:t>
      </w:r>
      <w:r w:rsidR="007938AC" w:rsidRPr="0035688D">
        <w:rPr>
          <w:color w:val="auto"/>
          <w:sz w:val="22"/>
          <w:szCs w:val="22"/>
        </w:rPr>
        <w:t xml:space="preserve">eadership </w:t>
      </w:r>
      <w:r w:rsidR="00C66BF0">
        <w:rPr>
          <w:color w:val="auto"/>
          <w:sz w:val="22"/>
          <w:szCs w:val="22"/>
        </w:rPr>
        <w:t>T</w:t>
      </w:r>
      <w:r w:rsidR="007938AC" w:rsidRPr="0035688D">
        <w:rPr>
          <w:color w:val="auto"/>
          <w:sz w:val="22"/>
          <w:szCs w:val="22"/>
        </w:rPr>
        <w:t>eam can be required to deliver initial teacher training activities.</w:t>
      </w:r>
    </w:p>
    <w:p w14:paraId="3190A046" w14:textId="77777777" w:rsidR="007938AC" w:rsidRPr="00656FA2" w:rsidRDefault="007938AC" w:rsidP="007938AC">
      <w:pPr>
        <w:widowControl w:val="0"/>
        <w:autoSpaceDE w:val="0"/>
        <w:autoSpaceDN w:val="0"/>
        <w:adjustRightInd w:val="0"/>
        <w:ind w:left="720" w:hanging="720"/>
        <w:rPr>
          <w:color w:val="auto"/>
          <w:sz w:val="22"/>
          <w:szCs w:val="22"/>
          <w:highlight w:val="green"/>
        </w:rPr>
      </w:pPr>
    </w:p>
    <w:p w14:paraId="14617C5F" w14:textId="5CBCBCAB" w:rsidR="007938AC" w:rsidRPr="00B516FD" w:rsidRDefault="00947530" w:rsidP="00B516FD">
      <w:pPr>
        <w:pStyle w:val="Heading2"/>
        <w:jc w:val="both"/>
        <w:rPr>
          <w:color w:val="auto"/>
          <w:sz w:val="24"/>
          <w:szCs w:val="24"/>
        </w:rPr>
      </w:pPr>
      <w:bookmarkStart w:id="67" w:name="_Toc191893067"/>
      <w:r w:rsidRPr="00B516FD">
        <w:rPr>
          <w:color w:val="auto"/>
          <w:sz w:val="24"/>
          <w:szCs w:val="24"/>
        </w:rPr>
        <w:t>2.1</w:t>
      </w:r>
      <w:r w:rsidR="00B516FD" w:rsidRPr="00B516FD">
        <w:rPr>
          <w:color w:val="auto"/>
          <w:sz w:val="24"/>
          <w:szCs w:val="24"/>
        </w:rPr>
        <w:t>6</w:t>
      </w:r>
      <w:r w:rsidRPr="00B516FD">
        <w:rPr>
          <w:color w:val="auto"/>
          <w:sz w:val="24"/>
          <w:szCs w:val="24"/>
        </w:rPr>
        <w:tab/>
      </w:r>
      <w:r w:rsidR="007938AC" w:rsidRPr="00B516FD">
        <w:rPr>
          <w:color w:val="auto"/>
          <w:sz w:val="24"/>
          <w:szCs w:val="24"/>
        </w:rPr>
        <w:t>Honoraria</w:t>
      </w:r>
      <w:bookmarkEnd w:id="67"/>
    </w:p>
    <w:p w14:paraId="7AECF1F2" w14:textId="77777777" w:rsidR="007938AC" w:rsidRPr="00656FA2" w:rsidRDefault="007938AC" w:rsidP="007938AC">
      <w:pPr>
        <w:widowControl w:val="0"/>
        <w:autoSpaceDE w:val="0"/>
        <w:autoSpaceDN w:val="0"/>
        <w:adjustRightInd w:val="0"/>
        <w:ind w:left="720" w:hanging="720"/>
        <w:rPr>
          <w:color w:val="auto"/>
          <w:sz w:val="22"/>
          <w:szCs w:val="22"/>
          <w:highlight w:val="green"/>
        </w:rPr>
      </w:pPr>
    </w:p>
    <w:p w14:paraId="6F0ABBE9" w14:textId="78AD3C66" w:rsidR="007938AC" w:rsidRDefault="00133E04" w:rsidP="00947530">
      <w:pPr>
        <w:widowControl w:val="0"/>
        <w:autoSpaceDE w:val="0"/>
        <w:autoSpaceDN w:val="0"/>
        <w:adjustRightInd w:val="0"/>
        <w:ind w:left="720"/>
        <w:rPr>
          <w:color w:val="auto"/>
          <w:sz w:val="22"/>
          <w:szCs w:val="22"/>
        </w:rPr>
      </w:pPr>
      <w:r>
        <w:rPr>
          <w:color w:val="auto"/>
          <w:sz w:val="22"/>
          <w:szCs w:val="22"/>
        </w:rPr>
        <w:t xml:space="preserve">The Governing Body / </w:t>
      </w:r>
      <w:r w:rsidR="00E4528B">
        <w:rPr>
          <w:color w:val="auto"/>
          <w:sz w:val="22"/>
          <w:szCs w:val="22"/>
        </w:rPr>
        <w:t>Board of Trustees</w:t>
      </w:r>
      <w:r w:rsidR="007938AC" w:rsidRPr="0035688D">
        <w:rPr>
          <w:color w:val="auto"/>
          <w:sz w:val="22"/>
          <w:szCs w:val="22"/>
        </w:rPr>
        <w:t xml:space="preserve"> will not pay any honoraria to any member of the teaching staff. There is no provision within the most current STPCD for the payment of honoraria in any circumstances. </w:t>
      </w:r>
    </w:p>
    <w:p w14:paraId="47296C86" w14:textId="77777777" w:rsidR="00947530" w:rsidRPr="0035688D" w:rsidRDefault="00947530" w:rsidP="00947530">
      <w:pPr>
        <w:widowControl w:val="0"/>
        <w:autoSpaceDE w:val="0"/>
        <w:autoSpaceDN w:val="0"/>
        <w:adjustRightInd w:val="0"/>
        <w:ind w:left="720"/>
        <w:rPr>
          <w:color w:val="auto"/>
          <w:sz w:val="22"/>
          <w:szCs w:val="22"/>
        </w:rPr>
      </w:pPr>
    </w:p>
    <w:p w14:paraId="3540D472" w14:textId="418E42B9" w:rsidR="007938AC" w:rsidRPr="00B516FD" w:rsidRDefault="00947530" w:rsidP="00B516FD">
      <w:pPr>
        <w:pStyle w:val="Heading2"/>
        <w:jc w:val="both"/>
        <w:rPr>
          <w:color w:val="auto"/>
          <w:sz w:val="24"/>
          <w:szCs w:val="24"/>
        </w:rPr>
      </w:pPr>
      <w:bookmarkStart w:id="68" w:name="_Toc191893068"/>
      <w:r w:rsidRPr="00B516FD">
        <w:rPr>
          <w:color w:val="auto"/>
          <w:sz w:val="24"/>
          <w:szCs w:val="24"/>
        </w:rPr>
        <w:t>2.1</w:t>
      </w:r>
      <w:r w:rsidR="00B516FD" w:rsidRPr="00B516FD">
        <w:rPr>
          <w:color w:val="auto"/>
          <w:sz w:val="24"/>
          <w:szCs w:val="24"/>
        </w:rPr>
        <w:t>7</w:t>
      </w:r>
      <w:r w:rsidRPr="00B516FD">
        <w:rPr>
          <w:color w:val="auto"/>
          <w:sz w:val="24"/>
          <w:szCs w:val="24"/>
        </w:rPr>
        <w:tab/>
      </w:r>
      <w:r w:rsidR="007938AC" w:rsidRPr="00B516FD">
        <w:rPr>
          <w:color w:val="auto"/>
          <w:sz w:val="24"/>
          <w:szCs w:val="24"/>
        </w:rPr>
        <w:t>Recruitment and Retention Incentives and Benefits</w:t>
      </w:r>
      <w:bookmarkEnd w:id="68"/>
      <w:r w:rsidR="007938AC" w:rsidRPr="00B516FD">
        <w:rPr>
          <w:color w:val="auto"/>
          <w:sz w:val="24"/>
          <w:szCs w:val="24"/>
        </w:rPr>
        <w:t xml:space="preserve"> </w:t>
      </w:r>
    </w:p>
    <w:p w14:paraId="1322F7AD" w14:textId="77777777" w:rsidR="007938AC" w:rsidRPr="00656FA2" w:rsidRDefault="007938AC" w:rsidP="007938AC">
      <w:pPr>
        <w:widowControl w:val="0"/>
        <w:autoSpaceDE w:val="0"/>
        <w:autoSpaceDN w:val="0"/>
        <w:adjustRightInd w:val="0"/>
        <w:ind w:left="720" w:hanging="720"/>
        <w:rPr>
          <w:color w:val="auto"/>
          <w:sz w:val="22"/>
          <w:szCs w:val="22"/>
          <w:highlight w:val="green"/>
        </w:rPr>
      </w:pPr>
    </w:p>
    <w:p w14:paraId="3F846EA8" w14:textId="50AC5730" w:rsidR="007938AC" w:rsidRPr="0035688D" w:rsidRDefault="007938AC" w:rsidP="00947530">
      <w:pPr>
        <w:widowControl w:val="0"/>
        <w:autoSpaceDE w:val="0"/>
        <w:autoSpaceDN w:val="0"/>
        <w:adjustRightInd w:val="0"/>
        <w:ind w:left="720"/>
        <w:rPr>
          <w:color w:val="auto"/>
          <w:sz w:val="22"/>
          <w:szCs w:val="22"/>
        </w:rPr>
      </w:pPr>
      <w:r w:rsidRPr="000D6803">
        <w:rPr>
          <w:color w:val="auto"/>
          <w:sz w:val="22"/>
          <w:szCs w:val="22"/>
        </w:rPr>
        <w:t>Subject to paragraph 27</w:t>
      </w:r>
      <w:r w:rsidRPr="0035688D">
        <w:rPr>
          <w:color w:val="auto"/>
          <w:sz w:val="22"/>
          <w:szCs w:val="22"/>
        </w:rPr>
        <w:t xml:space="preserve"> of the most current STPCD, the </w:t>
      </w:r>
      <w:r w:rsidR="0047448B">
        <w:rPr>
          <w:color w:val="auto"/>
          <w:sz w:val="22"/>
          <w:szCs w:val="22"/>
        </w:rPr>
        <w:t>School / Academy / Trust</w:t>
      </w:r>
      <w:r w:rsidRPr="0035688D">
        <w:rPr>
          <w:color w:val="auto"/>
          <w:sz w:val="22"/>
          <w:szCs w:val="22"/>
        </w:rPr>
        <w:t xml:space="preserve"> may make such payments to a </w:t>
      </w:r>
      <w:proofErr w:type="gramStart"/>
      <w:r w:rsidR="00C66BF0">
        <w:rPr>
          <w:color w:val="auto"/>
          <w:sz w:val="22"/>
          <w:szCs w:val="22"/>
        </w:rPr>
        <w:t>T</w:t>
      </w:r>
      <w:r w:rsidRPr="0035688D">
        <w:rPr>
          <w:color w:val="auto"/>
          <w:sz w:val="22"/>
          <w:szCs w:val="22"/>
        </w:rPr>
        <w:t>eacher</w:t>
      </w:r>
      <w:proofErr w:type="gramEnd"/>
      <w:r w:rsidRPr="0035688D">
        <w:rPr>
          <w:color w:val="auto"/>
          <w:sz w:val="22"/>
          <w:szCs w:val="22"/>
        </w:rPr>
        <w:t xml:space="preserve"> as it considers necessary as an incentive for the recruitment of new </w:t>
      </w:r>
      <w:r w:rsidR="00C66BF0">
        <w:rPr>
          <w:color w:val="auto"/>
          <w:sz w:val="22"/>
          <w:szCs w:val="22"/>
        </w:rPr>
        <w:t>T</w:t>
      </w:r>
      <w:r w:rsidRPr="0035688D">
        <w:rPr>
          <w:color w:val="auto"/>
          <w:sz w:val="22"/>
          <w:szCs w:val="22"/>
        </w:rPr>
        <w:t xml:space="preserve">eachers and the retention of existing </w:t>
      </w:r>
      <w:r w:rsidR="00C66BF0">
        <w:rPr>
          <w:color w:val="auto"/>
          <w:sz w:val="22"/>
          <w:szCs w:val="22"/>
        </w:rPr>
        <w:t>T</w:t>
      </w:r>
      <w:r w:rsidRPr="0035688D">
        <w:rPr>
          <w:color w:val="auto"/>
          <w:sz w:val="22"/>
          <w:szCs w:val="22"/>
        </w:rPr>
        <w:t>eachers.</w:t>
      </w:r>
    </w:p>
    <w:p w14:paraId="5695EF75" w14:textId="77777777" w:rsidR="007938AC" w:rsidRPr="0035688D" w:rsidRDefault="007938AC" w:rsidP="007938AC">
      <w:pPr>
        <w:widowControl w:val="0"/>
        <w:autoSpaceDE w:val="0"/>
        <w:autoSpaceDN w:val="0"/>
        <w:adjustRightInd w:val="0"/>
        <w:ind w:left="720" w:hanging="720"/>
        <w:rPr>
          <w:color w:val="auto"/>
          <w:sz w:val="22"/>
          <w:szCs w:val="22"/>
        </w:rPr>
      </w:pPr>
    </w:p>
    <w:p w14:paraId="51103FD5" w14:textId="622C82EC" w:rsidR="007938AC" w:rsidRPr="0035688D" w:rsidRDefault="007938AC" w:rsidP="00947530">
      <w:pPr>
        <w:widowControl w:val="0"/>
        <w:autoSpaceDE w:val="0"/>
        <w:autoSpaceDN w:val="0"/>
        <w:adjustRightInd w:val="0"/>
        <w:ind w:left="720"/>
        <w:rPr>
          <w:color w:val="auto"/>
          <w:sz w:val="22"/>
          <w:szCs w:val="22"/>
        </w:rPr>
      </w:pPr>
      <w:r w:rsidRPr="0035688D">
        <w:rPr>
          <w:color w:val="auto"/>
          <w:sz w:val="22"/>
          <w:szCs w:val="22"/>
        </w:rPr>
        <w:t xml:space="preserve">Where the </w:t>
      </w:r>
      <w:r w:rsidR="0047448B">
        <w:rPr>
          <w:color w:val="auto"/>
          <w:sz w:val="22"/>
          <w:szCs w:val="22"/>
        </w:rPr>
        <w:t>School / Academy / Trust</w:t>
      </w:r>
      <w:r w:rsidR="0047448B" w:rsidRPr="0035688D">
        <w:rPr>
          <w:color w:val="auto"/>
          <w:sz w:val="22"/>
          <w:szCs w:val="22"/>
        </w:rPr>
        <w:t xml:space="preserve"> </w:t>
      </w:r>
      <w:r w:rsidRPr="0035688D">
        <w:rPr>
          <w:color w:val="auto"/>
          <w:sz w:val="22"/>
          <w:szCs w:val="22"/>
        </w:rPr>
        <w:t xml:space="preserve">is making one or more such payments they must be clear about how long this will last for and review this on a regular basis. </w:t>
      </w:r>
    </w:p>
    <w:p w14:paraId="776DB088" w14:textId="77777777" w:rsidR="007938AC" w:rsidRPr="0035688D" w:rsidRDefault="007938AC" w:rsidP="007938AC">
      <w:pPr>
        <w:widowControl w:val="0"/>
        <w:autoSpaceDE w:val="0"/>
        <w:autoSpaceDN w:val="0"/>
        <w:adjustRightInd w:val="0"/>
        <w:ind w:left="720" w:hanging="720"/>
        <w:rPr>
          <w:color w:val="auto"/>
          <w:sz w:val="22"/>
          <w:szCs w:val="22"/>
        </w:rPr>
      </w:pPr>
    </w:p>
    <w:p w14:paraId="132F8061" w14:textId="772BB65C" w:rsidR="00947530" w:rsidRDefault="00E4528B" w:rsidP="00947530">
      <w:pPr>
        <w:widowControl w:val="0"/>
        <w:autoSpaceDE w:val="0"/>
        <w:autoSpaceDN w:val="0"/>
        <w:adjustRightInd w:val="0"/>
        <w:ind w:left="720"/>
        <w:rPr>
          <w:color w:val="auto"/>
          <w:sz w:val="22"/>
          <w:szCs w:val="22"/>
        </w:rPr>
      </w:pPr>
      <w:r w:rsidRPr="004D0559">
        <w:rPr>
          <w:color w:val="auto"/>
          <w:sz w:val="22"/>
          <w:szCs w:val="22"/>
        </w:rPr>
        <w:t>Headteacher</w:t>
      </w:r>
      <w:r w:rsidR="007938AC" w:rsidRPr="004D0559">
        <w:rPr>
          <w:color w:val="auto"/>
          <w:sz w:val="22"/>
          <w:szCs w:val="22"/>
        </w:rPr>
        <w:t xml:space="preserve">s, Deputy </w:t>
      </w:r>
      <w:r w:rsidRPr="004D0559">
        <w:rPr>
          <w:color w:val="auto"/>
          <w:sz w:val="22"/>
          <w:szCs w:val="22"/>
        </w:rPr>
        <w:t>Headteacher</w:t>
      </w:r>
      <w:r w:rsidR="007938AC" w:rsidRPr="004D0559">
        <w:rPr>
          <w:color w:val="auto"/>
          <w:sz w:val="22"/>
          <w:szCs w:val="22"/>
        </w:rPr>
        <w:t xml:space="preserve">s and Assistant </w:t>
      </w:r>
      <w:r w:rsidRPr="004D0559">
        <w:rPr>
          <w:color w:val="auto"/>
          <w:sz w:val="22"/>
          <w:szCs w:val="22"/>
        </w:rPr>
        <w:t>Headteacher</w:t>
      </w:r>
      <w:r w:rsidR="007938AC" w:rsidRPr="004D0559">
        <w:rPr>
          <w:color w:val="auto"/>
          <w:sz w:val="22"/>
          <w:szCs w:val="22"/>
        </w:rPr>
        <w:t xml:space="preserve">s </w:t>
      </w:r>
      <w:r w:rsidR="00947530" w:rsidRPr="004D0559">
        <w:rPr>
          <w:color w:val="auto"/>
          <w:sz w:val="22"/>
          <w:szCs w:val="22"/>
        </w:rPr>
        <w:t xml:space="preserve">or other </w:t>
      </w:r>
      <w:r w:rsidR="00C66BF0">
        <w:rPr>
          <w:color w:val="auto"/>
          <w:sz w:val="22"/>
          <w:szCs w:val="22"/>
        </w:rPr>
        <w:t>S</w:t>
      </w:r>
      <w:r w:rsidR="00947530" w:rsidRPr="004D0559">
        <w:rPr>
          <w:color w:val="auto"/>
          <w:sz w:val="22"/>
          <w:szCs w:val="22"/>
        </w:rPr>
        <w:t xml:space="preserve">enior </w:t>
      </w:r>
      <w:r w:rsidR="00C66BF0">
        <w:rPr>
          <w:color w:val="auto"/>
          <w:sz w:val="22"/>
          <w:szCs w:val="22"/>
        </w:rPr>
        <w:t>L</w:t>
      </w:r>
      <w:r w:rsidR="00947530" w:rsidRPr="004D0559">
        <w:rPr>
          <w:color w:val="auto"/>
          <w:sz w:val="22"/>
          <w:szCs w:val="22"/>
        </w:rPr>
        <w:t xml:space="preserve">eadership roles such as Executive Headteacher / Head of School </w:t>
      </w:r>
      <w:r w:rsidR="007938AC" w:rsidRPr="004D0559">
        <w:rPr>
          <w:color w:val="auto"/>
          <w:sz w:val="22"/>
          <w:szCs w:val="22"/>
        </w:rPr>
        <w:t xml:space="preserve">may not be awarded payments other than as reimbursement of reasonably incurred housing or relocation costs. </w:t>
      </w:r>
    </w:p>
    <w:p w14:paraId="5ED09521" w14:textId="77777777" w:rsidR="005975A2" w:rsidRPr="004D0559" w:rsidRDefault="005975A2" w:rsidP="00947530">
      <w:pPr>
        <w:widowControl w:val="0"/>
        <w:autoSpaceDE w:val="0"/>
        <w:autoSpaceDN w:val="0"/>
        <w:adjustRightInd w:val="0"/>
        <w:ind w:left="720"/>
        <w:rPr>
          <w:color w:val="auto"/>
          <w:sz w:val="22"/>
          <w:szCs w:val="22"/>
        </w:rPr>
      </w:pPr>
    </w:p>
    <w:p w14:paraId="7389122A" w14:textId="77777777" w:rsidR="00947530" w:rsidRDefault="00947530" w:rsidP="001770B1">
      <w:pPr>
        <w:widowControl w:val="0"/>
        <w:autoSpaceDE w:val="0"/>
        <w:autoSpaceDN w:val="0"/>
        <w:adjustRightInd w:val="0"/>
        <w:ind w:left="720"/>
        <w:rPr>
          <w:color w:val="auto"/>
          <w:sz w:val="22"/>
          <w:szCs w:val="22"/>
        </w:rPr>
      </w:pPr>
      <w:r>
        <w:rPr>
          <w:color w:val="auto"/>
          <w:sz w:val="22"/>
          <w:szCs w:val="22"/>
        </w:rPr>
        <w:lastRenderedPageBreak/>
        <w:t>All</w:t>
      </w:r>
      <w:r w:rsidR="007938AC" w:rsidRPr="0035688D">
        <w:rPr>
          <w:color w:val="auto"/>
          <w:sz w:val="22"/>
          <w:szCs w:val="22"/>
        </w:rPr>
        <w:t xml:space="preserve"> other recruitment and retention considerations in relation to a </w:t>
      </w:r>
      <w:r w:rsidR="00E4528B">
        <w:rPr>
          <w:color w:val="auto"/>
          <w:sz w:val="22"/>
          <w:szCs w:val="22"/>
        </w:rPr>
        <w:t>Headteacher</w:t>
      </w:r>
      <w:r w:rsidR="007938AC" w:rsidRPr="0035688D">
        <w:rPr>
          <w:color w:val="auto"/>
          <w:sz w:val="22"/>
          <w:szCs w:val="22"/>
        </w:rPr>
        <w:t xml:space="preserve">, Deputy </w:t>
      </w:r>
      <w:r w:rsidR="00E4528B">
        <w:rPr>
          <w:color w:val="auto"/>
          <w:sz w:val="22"/>
          <w:szCs w:val="22"/>
        </w:rPr>
        <w:t>Headteacher</w:t>
      </w:r>
      <w:r w:rsidR="007938AC" w:rsidRPr="0035688D">
        <w:rPr>
          <w:color w:val="auto"/>
          <w:sz w:val="22"/>
          <w:szCs w:val="22"/>
        </w:rPr>
        <w:t xml:space="preserve"> or Assistant </w:t>
      </w:r>
      <w:r w:rsidR="00E4528B">
        <w:rPr>
          <w:color w:val="auto"/>
          <w:sz w:val="22"/>
          <w:szCs w:val="22"/>
        </w:rPr>
        <w:t>Headteacher</w:t>
      </w:r>
      <w:r>
        <w:rPr>
          <w:color w:val="auto"/>
          <w:sz w:val="22"/>
          <w:szCs w:val="22"/>
        </w:rPr>
        <w:t xml:space="preserve"> (or other Senior Leadership roles such as Executive Headteacher and Head of School)</w:t>
      </w:r>
      <w:r w:rsidR="007938AC" w:rsidRPr="0035688D">
        <w:rPr>
          <w:color w:val="auto"/>
          <w:sz w:val="22"/>
          <w:szCs w:val="22"/>
        </w:rPr>
        <w:t xml:space="preserve"> must be </w:t>
      </w:r>
      <w:r w:rsidRPr="0035688D">
        <w:rPr>
          <w:color w:val="auto"/>
          <w:sz w:val="22"/>
          <w:szCs w:val="22"/>
        </w:rPr>
        <w:t>considered</w:t>
      </w:r>
      <w:r w:rsidR="007938AC" w:rsidRPr="0035688D">
        <w:rPr>
          <w:color w:val="auto"/>
          <w:sz w:val="22"/>
          <w:szCs w:val="22"/>
        </w:rPr>
        <w:t xml:space="preserve"> when determining the pay range. </w:t>
      </w:r>
    </w:p>
    <w:p w14:paraId="2FF88DC6" w14:textId="77777777" w:rsidR="005975A2" w:rsidRDefault="005975A2" w:rsidP="00C227A5">
      <w:pPr>
        <w:widowControl w:val="0"/>
        <w:autoSpaceDE w:val="0"/>
        <w:autoSpaceDN w:val="0"/>
        <w:adjustRightInd w:val="0"/>
        <w:ind w:left="720"/>
        <w:rPr>
          <w:color w:val="auto"/>
          <w:sz w:val="22"/>
          <w:szCs w:val="22"/>
        </w:rPr>
      </w:pPr>
    </w:p>
    <w:p w14:paraId="7A6EE2C7" w14:textId="783AEE25" w:rsidR="007938AC" w:rsidRDefault="007938AC" w:rsidP="008E57B0">
      <w:pPr>
        <w:widowControl w:val="0"/>
        <w:autoSpaceDE w:val="0"/>
        <w:autoSpaceDN w:val="0"/>
        <w:adjustRightInd w:val="0"/>
        <w:ind w:left="720"/>
        <w:rPr>
          <w:color w:val="auto"/>
          <w:sz w:val="22"/>
          <w:szCs w:val="22"/>
        </w:rPr>
      </w:pPr>
      <w:r w:rsidRPr="0035688D">
        <w:rPr>
          <w:color w:val="auto"/>
          <w:sz w:val="22"/>
          <w:szCs w:val="22"/>
        </w:rPr>
        <w:t xml:space="preserve">Where the relevant body </w:t>
      </w:r>
      <w:r w:rsidR="00947530">
        <w:rPr>
          <w:color w:val="auto"/>
          <w:sz w:val="22"/>
          <w:szCs w:val="22"/>
        </w:rPr>
        <w:t xml:space="preserve">does </w:t>
      </w:r>
      <w:r w:rsidRPr="0035688D">
        <w:rPr>
          <w:color w:val="auto"/>
          <w:sz w:val="22"/>
          <w:szCs w:val="22"/>
        </w:rPr>
        <w:t>pay</w:t>
      </w:r>
      <w:r w:rsidR="004D0559">
        <w:rPr>
          <w:color w:val="auto"/>
          <w:sz w:val="22"/>
          <w:szCs w:val="22"/>
        </w:rPr>
        <w:t xml:space="preserve"> </w:t>
      </w:r>
      <w:r w:rsidRPr="0035688D">
        <w:rPr>
          <w:color w:val="auto"/>
          <w:sz w:val="22"/>
          <w:szCs w:val="22"/>
        </w:rPr>
        <w:t xml:space="preserve">a recruitment or retention incentive or benefit awarded to a </w:t>
      </w:r>
      <w:r w:rsidR="00947530">
        <w:rPr>
          <w:color w:val="auto"/>
          <w:sz w:val="22"/>
          <w:szCs w:val="22"/>
        </w:rPr>
        <w:t>Headteacher</w:t>
      </w:r>
      <w:r w:rsidR="00947530" w:rsidRPr="0035688D">
        <w:rPr>
          <w:color w:val="auto"/>
          <w:sz w:val="22"/>
          <w:szCs w:val="22"/>
        </w:rPr>
        <w:t xml:space="preserve">s, Deputy </w:t>
      </w:r>
      <w:r w:rsidR="00947530">
        <w:rPr>
          <w:color w:val="auto"/>
          <w:sz w:val="22"/>
          <w:szCs w:val="22"/>
        </w:rPr>
        <w:t>Headteacher</w:t>
      </w:r>
      <w:r w:rsidR="00947530" w:rsidRPr="0035688D">
        <w:rPr>
          <w:color w:val="auto"/>
          <w:sz w:val="22"/>
          <w:szCs w:val="22"/>
        </w:rPr>
        <w:t xml:space="preserve">s and Assistant </w:t>
      </w:r>
      <w:r w:rsidR="00947530">
        <w:rPr>
          <w:color w:val="auto"/>
          <w:sz w:val="22"/>
          <w:szCs w:val="22"/>
        </w:rPr>
        <w:t>Headteacher</w:t>
      </w:r>
      <w:r w:rsidR="00947530" w:rsidRPr="0035688D">
        <w:rPr>
          <w:color w:val="auto"/>
          <w:sz w:val="22"/>
          <w:szCs w:val="22"/>
        </w:rPr>
        <w:t xml:space="preserve">s </w:t>
      </w:r>
      <w:r w:rsidR="00947530">
        <w:rPr>
          <w:color w:val="auto"/>
          <w:sz w:val="22"/>
          <w:szCs w:val="22"/>
        </w:rPr>
        <w:t>or other senior leadership roles such as Executive Headteacher / Head of School</w:t>
      </w:r>
      <w:r w:rsidRPr="0035688D">
        <w:rPr>
          <w:color w:val="auto"/>
          <w:sz w:val="22"/>
          <w:szCs w:val="22"/>
        </w:rPr>
        <w:t>, subject to review, it may continue to make that payment at its existing value until such time as the respective pay range is determined under this Document.</w:t>
      </w:r>
      <w:r w:rsidRPr="00656FA2">
        <w:rPr>
          <w:color w:val="auto"/>
          <w:sz w:val="22"/>
          <w:szCs w:val="22"/>
        </w:rPr>
        <w:t xml:space="preserve"> </w:t>
      </w:r>
      <w:r w:rsidR="004D0559">
        <w:rPr>
          <w:color w:val="auto"/>
          <w:sz w:val="22"/>
          <w:szCs w:val="22"/>
        </w:rPr>
        <w:t xml:space="preserve">Further information regarding limits on </w:t>
      </w:r>
      <w:r w:rsidR="00AB2248">
        <w:rPr>
          <w:color w:val="auto"/>
          <w:sz w:val="22"/>
          <w:szCs w:val="22"/>
        </w:rPr>
        <w:t xml:space="preserve">other </w:t>
      </w:r>
      <w:r w:rsidR="004D0559">
        <w:rPr>
          <w:color w:val="auto"/>
          <w:sz w:val="22"/>
          <w:szCs w:val="22"/>
        </w:rPr>
        <w:t xml:space="preserve">payments for Headteachers can be found in paragraphs </w:t>
      </w:r>
      <w:r w:rsidR="001A68B9" w:rsidRPr="000D6803">
        <w:rPr>
          <w:color w:val="auto"/>
          <w:sz w:val="22"/>
          <w:szCs w:val="22"/>
        </w:rPr>
        <w:t>4</w:t>
      </w:r>
      <w:r w:rsidR="004D0559" w:rsidRPr="000D6803">
        <w:rPr>
          <w:color w:val="auto"/>
          <w:sz w:val="22"/>
          <w:szCs w:val="22"/>
        </w:rPr>
        <w:t xml:space="preserve"> to 1</w:t>
      </w:r>
      <w:r w:rsidR="001A68B9" w:rsidRPr="000D6803">
        <w:rPr>
          <w:color w:val="auto"/>
          <w:sz w:val="22"/>
          <w:szCs w:val="22"/>
        </w:rPr>
        <w:t>1</w:t>
      </w:r>
      <w:r w:rsidR="004D0559" w:rsidRPr="000D6803">
        <w:rPr>
          <w:color w:val="auto"/>
          <w:sz w:val="22"/>
          <w:szCs w:val="22"/>
        </w:rPr>
        <w:t xml:space="preserve"> of the </w:t>
      </w:r>
      <w:r w:rsidR="00A21621" w:rsidRPr="000D6803">
        <w:rPr>
          <w:color w:val="auto"/>
          <w:sz w:val="22"/>
          <w:szCs w:val="22"/>
        </w:rPr>
        <w:t xml:space="preserve">current version of the </w:t>
      </w:r>
      <w:r w:rsidR="004D0559" w:rsidRPr="000D6803">
        <w:rPr>
          <w:color w:val="auto"/>
          <w:sz w:val="22"/>
          <w:szCs w:val="22"/>
        </w:rPr>
        <w:t>STPCD.</w:t>
      </w:r>
      <w:r w:rsidR="004D0559">
        <w:rPr>
          <w:color w:val="auto"/>
          <w:sz w:val="22"/>
          <w:szCs w:val="22"/>
        </w:rPr>
        <w:t xml:space="preserve"> </w:t>
      </w:r>
    </w:p>
    <w:p w14:paraId="730E95C7" w14:textId="77777777" w:rsidR="00DA7115" w:rsidRDefault="00DA7115" w:rsidP="008E57B0">
      <w:pPr>
        <w:widowControl w:val="0"/>
        <w:autoSpaceDE w:val="0"/>
        <w:autoSpaceDN w:val="0"/>
        <w:adjustRightInd w:val="0"/>
        <w:ind w:left="720"/>
        <w:rPr>
          <w:color w:val="auto"/>
          <w:sz w:val="22"/>
          <w:szCs w:val="22"/>
        </w:rPr>
      </w:pPr>
    </w:p>
    <w:p w14:paraId="16E16868" w14:textId="693E2B18" w:rsidR="00DA7115" w:rsidRDefault="00DA7115">
      <w:pPr>
        <w:rPr>
          <w:color w:val="auto"/>
          <w:sz w:val="22"/>
          <w:szCs w:val="22"/>
        </w:rPr>
      </w:pPr>
      <w:r>
        <w:rPr>
          <w:color w:val="auto"/>
          <w:sz w:val="22"/>
          <w:szCs w:val="22"/>
        </w:rPr>
        <w:br w:type="page"/>
      </w:r>
    </w:p>
    <w:p w14:paraId="6B1D23AA" w14:textId="18475C11" w:rsidR="007938AC" w:rsidRDefault="007938AC" w:rsidP="009E1020">
      <w:pPr>
        <w:pStyle w:val="Heading1"/>
        <w:ind w:left="1701" w:hanging="1701"/>
        <w:rPr>
          <w:rStyle w:val="Heading1Char"/>
          <w:color w:val="000000" w:themeColor="text1"/>
          <w:sz w:val="28"/>
          <w:szCs w:val="28"/>
          <w:lang w:eastAsia="en-GB"/>
        </w:rPr>
      </w:pPr>
      <w:bookmarkStart w:id="69" w:name="_Toc52285368"/>
      <w:bookmarkStart w:id="70" w:name="_Toc456702328"/>
      <w:bookmarkStart w:id="71" w:name="_Toc118898513"/>
      <w:bookmarkStart w:id="72" w:name="_Toc191893069"/>
      <w:r w:rsidRPr="00764C15">
        <w:rPr>
          <w:rStyle w:val="Heading1Char"/>
          <w:color w:val="000000" w:themeColor="text1"/>
          <w:sz w:val="28"/>
          <w:szCs w:val="28"/>
        </w:rPr>
        <w:lastRenderedPageBreak/>
        <w:t>Appendix 1</w:t>
      </w:r>
      <w:bookmarkStart w:id="73" w:name="_Toc52285369"/>
      <w:bookmarkEnd w:id="69"/>
      <w:r w:rsidRPr="00764C15">
        <w:rPr>
          <w:rStyle w:val="Heading1Char"/>
          <w:color w:val="000000" w:themeColor="text1"/>
          <w:sz w:val="28"/>
          <w:szCs w:val="28"/>
        </w:rPr>
        <w:t>:</w:t>
      </w:r>
      <w:r w:rsidRPr="00764C15">
        <w:rPr>
          <w:rStyle w:val="Heading1Char"/>
          <w:color w:val="000000" w:themeColor="text1"/>
          <w:sz w:val="28"/>
          <w:szCs w:val="28"/>
        </w:rPr>
        <w:tab/>
        <w:t>A</w:t>
      </w:r>
      <w:r w:rsidRPr="00764C15">
        <w:rPr>
          <w:rStyle w:val="Heading1Char"/>
          <w:color w:val="000000" w:themeColor="text1"/>
          <w:sz w:val="28"/>
          <w:szCs w:val="28"/>
          <w:lang w:eastAsia="en-GB"/>
        </w:rPr>
        <w:t xml:space="preserve">nnual Statement of a Teacher’s Salary </w:t>
      </w:r>
      <w:r w:rsidR="00017B58">
        <w:rPr>
          <w:rStyle w:val="Heading1Char"/>
          <w:color w:val="000000" w:themeColor="text1"/>
          <w:sz w:val="28"/>
          <w:szCs w:val="28"/>
          <w:lang w:eastAsia="en-GB"/>
        </w:rPr>
        <w:t>(</w:t>
      </w:r>
      <w:r w:rsidRPr="00764C15">
        <w:rPr>
          <w:rStyle w:val="Heading1Char"/>
          <w:color w:val="000000" w:themeColor="text1"/>
          <w:sz w:val="28"/>
          <w:szCs w:val="28"/>
          <w:lang w:eastAsia="en-GB"/>
        </w:rPr>
        <w:t xml:space="preserve">including </w:t>
      </w:r>
      <w:bookmarkEnd w:id="70"/>
      <w:proofErr w:type="gramStart"/>
      <w:r w:rsidR="00017B58" w:rsidRPr="00764C15">
        <w:rPr>
          <w:rStyle w:val="Heading1Char"/>
          <w:color w:val="000000" w:themeColor="text1"/>
          <w:sz w:val="28"/>
          <w:szCs w:val="28"/>
          <w:lang w:eastAsia="en-GB"/>
        </w:rPr>
        <w:t>Headteacher</w:t>
      </w:r>
      <w:r w:rsidR="00017B58">
        <w:rPr>
          <w:rStyle w:val="Heading1Char"/>
          <w:color w:val="000000" w:themeColor="text1"/>
          <w:sz w:val="28"/>
          <w:szCs w:val="28"/>
          <w:lang w:eastAsia="en-GB"/>
        </w:rPr>
        <w:t>)</w:t>
      </w:r>
      <w:r w:rsidR="00017B58" w:rsidRPr="00764C15">
        <w:rPr>
          <w:rStyle w:val="Heading1Char"/>
          <w:color w:val="000000" w:themeColor="text1"/>
          <w:sz w:val="28"/>
          <w:szCs w:val="28"/>
          <w:lang w:eastAsia="en-GB"/>
        </w:rPr>
        <w:t xml:space="preserve"> </w:t>
      </w:r>
      <w:r w:rsidR="00017B58">
        <w:rPr>
          <w:rStyle w:val="Heading1Char"/>
          <w:color w:val="000000" w:themeColor="text1"/>
          <w:sz w:val="28"/>
          <w:szCs w:val="28"/>
          <w:lang w:eastAsia="en-GB"/>
        </w:rPr>
        <w:t xml:space="preserve"> </w:t>
      </w:r>
      <w:r w:rsidR="0012744F">
        <w:rPr>
          <w:rStyle w:val="Heading1Char"/>
          <w:color w:val="000000" w:themeColor="text1"/>
          <w:sz w:val="28"/>
          <w:szCs w:val="28"/>
          <w:lang w:eastAsia="en-GB"/>
        </w:rPr>
        <w:t xml:space="preserve"> </w:t>
      </w:r>
      <w:proofErr w:type="gramEnd"/>
      <w:r w:rsidR="0012744F">
        <w:rPr>
          <w:rStyle w:val="Heading1Char"/>
          <w:color w:val="000000" w:themeColor="text1"/>
          <w:sz w:val="28"/>
          <w:szCs w:val="28"/>
          <w:lang w:eastAsia="en-GB"/>
        </w:rPr>
        <w:t xml:space="preserve">    </w:t>
      </w:r>
      <w:bookmarkEnd w:id="71"/>
      <w:bookmarkEnd w:id="73"/>
      <w:r w:rsidR="001A68B9">
        <w:rPr>
          <w:rStyle w:val="Heading1Char"/>
          <w:color w:val="000000" w:themeColor="text1"/>
          <w:sz w:val="28"/>
          <w:szCs w:val="28"/>
          <w:lang w:eastAsia="en-GB"/>
        </w:rPr>
        <w:t xml:space="preserve">1 September </w:t>
      </w:r>
      <w:sdt>
        <w:sdtPr>
          <w:rPr>
            <w:rStyle w:val="Heading1Char"/>
            <w:color w:val="000000" w:themeColor="text1"/>
            <w:sz w:val="28"/>
            <w:szCs w:val="28"/>
            <w:lang w:eastAsia="en-GB"/>
          </w:rPr>
          <w:id w:val="-1754663843"/>
          <w:placeholder>
            <w:docPart w:val="DefaultPlaceholder_-1854013440"/>
          </w:placeholder>
        </w:sdtPr>
        <w:sdtEndPr>
          <w:rPr>
            <w:rStyle w:val="Heading1Char"/>
          </w:rPr>
        </w:sdtEndPr>
        <w:sdtContent>
          <w:r w:rsidR="001A68B9" w:rsidRPr="001639B8">
            <w:rPr>
              <w:rStyle w:val="Heading1Char"/>
              <w:color w:val="0070C0"/>
              <w:sz w:val="28"/>
              <w:szCs w:val="28"/>
              <w:lang w:eastAsia="en-GB"/>
            </w:rPr>
            <w:t>insert year</w:t>
          </w:r>
        </w:sdtContent>
      </w:sdt>
      <w:bookmarkEnd w:id="72"/>
    </w:p>
    <w:p w14:paraId="059B9AD7" w14:textId="77777777" w:rsidR="002A5F3D" w:rsidRDefault="002A5F3D" w:rsidP="002A5F3D">
      <w:pPr>
        <w:rPr>
          <w:sz w:val="22"/>
          <w:szCs w:val="22"/>
          <w:lang w:eastAsia="en-GB"/>
        </w:rPr>
      </w:pPr>
    </w:p>
    <w:p w14:paraId="7EEB15BA" w14:textId="6E26A088" w:rsidR="002A5F3D" w:rsidRPr="002A5F3D" w:rsidRDefault="002A5F3D" w:rsidP="002A5F3D">
      <w:pPr>
        <w:rPr>
          <w:color w:val="auto"/>
          <w:sz w:val="22"/>
          <w:szCs w:val="22"/>
          <w:lang w:eastAsia="en-GB"/>
        </w:rPr>
      </w:pPr>
      <w:r w:rsidRPr="002A5F3D">
        <w:rPr>
          <w:color w:val="auto"/>
          <w:sz w:val="22"/>
          <w:szCs w:val="22"/>
          <w:lang w:eastAsia="en-GB"/>
        </w:rPr>
        <w:t>This Appendix is available on the PACT HR website as a separate document for completion</w:t>
      </w:r>
      <w:r>
        <w:rPr>
          <w:color w:val="auto"/>
          <w:sz w:val="22"/>
          <w:szCs w:val="22"/>
          <w:lang w:eastAsia="en-GB"/>
        </w:rPr>
        <w:t>.</w:t>
      </w:r>
    </w:p>
    <w:p w14:paraId="5AC7822C" w14:textId="77777777" w:rsidR="00764C15" w:rsidRPr="00764C15" w:rsidRDefault="00764C15" w:rsidP="00764C15">
      <w:pPr>
        <w:pBdr>
          <w:bottom w:val="single" w:sz="4" w:space="1" w:color="auto"/>
        </w:pBdr>
        <w:ind w:left="1843" w:right="-184" w:hanging="1843"/>
        <w:rPr>
          <w:rStyle w:val="Heading1Char"/>
          <w:color w:val="000000" w:themeColor="text1"/>
          <w:sz w:val="18"/>
          <w:szCs w:val="18"/>
          <w:lang w:eastAsia="en-GB"/>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972"/>
      </w:tblGrid>
      <w:tr w:rsidR="00764C15" w:rsidRPr="00764C15" w14:paraId="432F1802" w14:textId="77777777" w:rsidTr="00764C15">
        <w:tc>
          <w:tcPr>
            <w:tcW w:w="1809" w:type="dxa"/>
          </w:tcPr>
          <w:p w14:paraId="57EE1E60" w14:textId="77777777" w:rsidR="007938AC" w:rsidRPr="00764C15" w:rsidRDefault="007938AC" w:rsidP="00764C15">
            <w:pPr>
              <w:ind w:left="-105"/>
              <w:contextualSpacing/>
              <w:rPr>
                <w:color w:val="auto"/>
                <w:sz w:val="22"/>
                <w:szCs w:val="22"/>
              </w:rPr>
            </w:pPr>
          </w:p>
          <w:p w14:paraId="65103F2F" w14:textId="77777777" w:rsidR="007938AC" w:rsidRPr="00764C15" w:rsidRDefault="007938AC" w:rsidP="00764C15">
            <w:pPr>
              <w:ind w:left="-105"/>
              <w:contextualSpacing/>
              <w:rPr>
                <w:color w:val="auto"/>
                <w:sz w:val="22"/>
                <w:szCs w:val="22"/>
              </w:rPr>
            </w:pPr>
            <w:r w:rsidRPr="00764C15">
              <w:rPr>
                <w:color w:val="auto"/>
                <w:sz w:val="22"/>
                <w:szCs w:val="22"/>
              </w:rPr>
              <w:t>Name:</w:t>
            </w:r>
          </w:p>
        </w:tc>
        <w:tc>
          <w:tcPr>
            <w:tcW w:w="7972" w:type="dxa"/>
            <w:tcBorders>
              <w:bottom w:val="single" w:sz="4" w:space="0" w:color="auto"/>
            </w:tcBorders>
          </w:tcPr>
          <w:p w14:paraId="3B54E702" w14:textId="77777777" w:rsidR="007938AC" w:rsidRPr="00764C15" w:rsidRDefault="007938AC" w:rsidP="00764C15">
            <w:pPr>
              <w:ind w:left="-105"/>
              <w:contextualSpacing/>
              <w:rPr>
                <w:color w:val="auto"/>
                <w:sz w:val="22"/>
                <w:szCs w:val="22"/>
              </w:rPr>
            </w:pPr>
            <w:r w:rsidRPr="00764C15">
              <w:rPr>
                <w:color w:val="auto"/>
                <w:sz w:val="22"/>
                <w:szCs w:val="22"/>
              </w:rPr>
              <w:t xml:space="preserve"> </w:t>
            </w:r>
          </w:p>
        </w:tc>
      </w:tr>
      <w:tr w:rsidR="00764C15" w:rsidRPr="00764C15" w14:paraId="4DF7CCDF" w14:textId="77777777" w:rsidTr="00764C15">
        <w:tc>
          <w:tcPr>
            <w:tcW w:w="1809" w:type="dxa"/>
          </w:tcPr>
          <w:p w14:paraId="5D7CFC2E" w14:textId="77777777" w:rsidR="00764C15" w:rsidRDefault="00764C15" w:rsidP="00764C15">
            <w:pPr>
              <w:ind w:left="-105"/>
              <w:contextualSpacing/>
              <w:rPr>
                <w:color w:val="auto"/>
                <w:sz w:val="22"/>
                <w:szCs w:val="22"/>
              </w:rPr>
            </w:pPr>
          </w:p>
          <w:p w14:paraId="00B8EE3B" w14:textId="490B9C6E" w:rsidR="007938AC" w:rsidRPr="00764C15" w:rsidRDefault="007938AC" w:rsidP="00764C15">
            <w:pPr>
              <w:ind w:left="-105"/>
              <w:contextualSpacing/>
              <w:rPr>
                <w:color w:val="auto"/>
                <w:sz w:val="22"/>
                <w:szCs w:val="22"/>
              </w:rPr>
            </w:pPr>
            <w:r w:rsidRPr="00764C15">
              <w:rPr>
                <w:color w:val="auto"/>
                <w:sz w:val="22"/>
                <w:szCs w:val="22"/>
              </w:rPr>
              <w:t>School:</w:t>
            </w:r>
          </w:p>
        </w:tc>
        <w:tc>
          <w:tcPr>
            <w:tcW w:w="7972" w:type="dxa"/>
            <w:tcBorders>
              <w:top w:val="single" w:sz="4" w:space="0" w:color="auto"/>
              <w:bottom w:val="single" w:sz="4" w:space="0" w:color="auto"/>
            </w:tcBorders>
          </w:tcPr>
          <w:p w14:paraId="5197F751" w14:textId="77777777" w:rsidR="007938AC" w:rsidRPr="00764C15" w:rsidRDefault="007938AC" w:rsidP="00764C15">
            <w:pPr>
              <w:ind w:left="-105"/>
              <w:contextualSpacing/>
              <w:rPr>
                <w:color w:val="auto"/>
                <w:sz w:val="22"/>
                <w:szCs w:val="22"/>
              </w:rPr>
            </w:pPr>
          </w:p>
        </w:tc>
      </w:tr>
      <w:tr w:rsidR="00764C15" w:rsidRPr="00764C15" w14:paraId="671465F5" w14:textId="77777777" w:rsidTr="00764C15">
        <w:tc>
          <w:tcPr>
            <w:tcW w:w="1809" w:type="dxa"/>
          </w:tcPr>
          <w:p w14:paraId="11A14A09" w14:textId="77777777" w:rsidR="00764C15" w:rsidRDefault="00764C15" w:rsidP="00764C15">
            <w:pPr>
              <w:ind w:left="-105"/>
              <w:contextualSpacing/>
              <w:rPr>
                <w:color w:val="auto"/>
                <w:sz w:val="22"/>
                <w:szCs w:val="22"/>
              </w:rPr>
            </w:pPr>
          </w:p>
          <w:p w14:paraId="367B6246" w14:textId="1EE350D9" w:rsidR="007938AC" w:rsidRPr="00764C15" w:rsidRDefault="007938AC" w:rsidP="00764C15">
            <w:pPr>
              <w:ind w:left="-105"/>
              <w:contextualSpacing/>
              <w:rPr>
                <w:color w:val="auto"/>
                <w:sz w:val="22"/>
                <w:szCs w:val="22"/>
              </w:rPr>
            </w:pPr>
            <w:r w:rsidRPr="00764C15">
              <w:rPr>
                <w:color w:val="auto"/>
                <w:sz w:val="22"/>
                <w:szCs w:val="22"/>
              </w:rPr>
              <w:t>Effective Date:</w:t>
            </w:r>
          </w:p>
        </w:tc>
        <w:tc>
          <w:tcPr>
            <w:tcW w:w="7972" w:type="dxa"/>
            <w:tcBorders>
              <w:top w:val="single" w:sz="4" w:space="0" w:color="auto"/>
              <w:bottom w:val="single" w:sz="4" w:space="0" w:color="auto"/>
            </w:tcBorders>
          </w:tcPr>
          <w:p w14:paraId="3675FA69" w14:textId="77777777" w:rsidR="007938AC" w:rsidRPr="00764C15" w:rsidRDefault="007938AC" w:rsidP="00764C15">
            <w:pPr>
              <w:ind w:left="-105"/>
              <w:contextualSpacing/>
              <w:rPr>
                <w:color w:val="auto"/>
                <w:sz w:val="22"/>
                <w:szCs w:val="22"/>
              </w:rPr>
            </w:pPr>
          </w:p>
        </w:tc>
      </w:tr>
    </w:tbl>
    <w:p w14:paraId="149863B7" w14:textId="77777777" w:rsidR="007938AC" w:rsidRPr="00764C15" w:rsidRDefault="007938AC" w:rsidP="007938AC">
      <w:pPr>
        <w:contextualSpacing/>
        <w:rPr>
          <w:color w:val="auto"/>
          <w:sz w:val="22"/>
          <w:szCs w:val="22"/>
        </w:rPr>
      </w:pPr>
    </w:p>
    <w:p w14:paraId="1AEB79AF" w14:textId="77777777" w:rsidR="00764C15" w:rsidRDefault="00764C15" w:rsidP="007938AC">
      <w:pPr>
        <w:contextualSpacing/>
        <w:rPr>
          <w:color w:val="auto"/>
          <w:sz w:val="22"/>
          <w:szCs w:val="22"/>
          <w:u w:val="single"/>
        </w:rPr>
      </w:pPr>
    </w:p>
    <w:p w14:paraId="353612B0" w14:textId="2C1C525C" w:rsidR="007938AC" w:rsidRPr="00764C15" w:rsidRDefault="007938AC" w:rsidP="007938AC">
      <w:pPr>
        <w:contextualSpacing/>
        <w:rPr>
          <w:color w:val="auto"/>
          <w:sz w:val="22"/>
          <w:szCs w:val="22"/>
          <w:u w:val="single"/>
        </w:rPr>
      </w:pPr>
      <w:r w:rsidRPr="00764C15">
        <w:rPr>
          <w:color w:val="auto"/>
          <w:sz w:val="22"/>
          <w:szCs w:val="22"/>
          <w:u w:val="single"/>
        </w:rPr>
        <w:t>Number of points on pay scale awarded</w:t>
      </w:r>
    </w:p>
    <w:p w14:paraId="033B8B84" w14:textId="77777777" w:rsidR="00764C15" w:rsidRDefault="00764C15" w:rsidP="007938AC">
      <w:pPr>
        <w:contextualSpacing/>
        <w:rPr>
          <w:color w:val="auto"/>
          <w:sz w:val="22"/>
          <w:szCs w:val="22"/>
        </w:rPr>
      </w:pPr>
    </w:p>
    <w:p w14:paraId="685CE078" w14:textId="5EDF70A5" w:rsidR="007938AC" w:rsidRPr="00764C15" w:rsidRDefault="007938AC" w:rsidP="007938AC">
      <w:pPr>
        <w:contextualSpacing/>
        <w:rPr>
          <w:color w:val="auto"/>
          <w:sz w:val="22"/>
          <w:szCs w:val="22"/>
        </w:rPr>
      </w:pPr>
      <w:r w:rsidRPr="00764C15">
        <w:rPr>
          <w:color w:val="auto"/>
          <w:sz w:val="22"/>
          <w:szCs w:val="22"/>
        </w:rPr>
        <w:t xml:space="preserve">New point on pay scale from 1 September </w:t>
      </w:r>
      <w:sdt>
        <w:sdtPr>
          <w:rPr>
            <w:color w:val="auto"/>
            <w:sz w:val="22"/>
            <w:szCs w:val="22"/>
          </w:rPr>
          <w:id w:val="2044862477"/>
          <w:placeholder>
            <w:docPart w:val="DefaultPlaceholder_-1854013440"/>
          </w:placeholder>
        </w:sdtPr>
        <w:sdtEndPr/>
        <w:sdtContent>
          <w:r w:rsidR="001A68B9" w:rsidRPr="001639B8">
            <w:rPr>
              <w:color w:val="0070C0"/>
              <w:sz w:val="22"/>
              <w:szCs w:val="22"/>
            </w:rPr>
            <w:t>insert year</w:t>
          </w:r>
        </w:sdtContent>
      </w:sdt>
      <w:r w:rsidRPr="00764C15">
        <w:rPr>
          <w:color w:val="auto"/>
          <w:sz w:val="22"/>
          <w:szCs w:val="22"/>
        </w:rPr>
        <w:t xml:space="preserve">: ________________  </w:t>
      </w:r>
    </w:p>
    <w:p w14:paraId="4E1C3AD4" w14:textId="77777777" w:rsidR="007938AC" w:rsidRPr="00764C15" w:rsidRDefault="007938AC" w:rsidP="007938AC">
      <w:pPr>
        <w:contextualSpacing/>
        <w:rPr>
          <w:color w:val="auto"/>
          <w:sz w:val="22"/>
          <w:szCs w:val="22"/>
        </w:rPr>
      </w:pPr>
    </w:p>
    <w:p w14:paraId="2C09ABB0" w14:textId="77777777" w:rsidR="007938AC" w:rsidRPr="00764C15" w:rsidRDefault="007938AC" w:rsidP="007938AC">
      <w:pPr>
        <w:ind w:left="2160" w:firstLine="720"/>
        <w:contextualSpacing/>
        <w:rPr>
          <w:color w:val="auto"/>
          <w:sz w:val="22"/>
          <w:szCs w:val="22"/>
        </w:rPr>
      </w:pPr>
      <w:r w:rsidRPr="00764C15">
        <w:rPr>
          <w:color w:val="auto"/>
          <w:sz w:val="22"/>
          <w:szCs w:val="22"/>
        </w:rPr>
        <w:t>Value of point/s awarded:  £_____________</w:t>
      </w:r>
    </w:p>
    <w:p w14:paraId="5EB75195" w14:textId="77777777" w:rsidR="00764C15" w:rsidRDefault="00764C15" w:rsidP="007938AC">
      <w:pPr>
        <w:contextualSpacing/>
        <w:rPr>
          <w:color w:val="auto"/>
          <w:sz w:val="22"/>
          <w:szCs w:val="22"/>
          <w:u w:val="single"/>
        </w:rPr>
      </w:pPr>
    </w:p>
    <w:p w14:paraId="0A0C3C28" w14:textId="1D44427C" w:rsidR="007938AC" w:rsidRPr="00764C15" w:rsidRDefault="007938AC" w:rsidP="007938AC">
      <w:pPr>
        <w:contextualSpacing/>
        <w:rPr>
          <w:color w:val="auto"/>
          <w:sz w:val="22"/>
          <w:szCs w:val="22"/>
          <w:u w:val="single"/>
        </w:rPr>
      </w:pPr>
      <w:r w:rsidRPr="00764C15">
        <w:rPr>
          <w:color w:val="auto"/>
          <w:sz w:val="22"/>
          <w:szCs w:val="22"/>
          <w:u w:val="single"/>
        </w:rPr>
        <w:t>*Allowances</w:t>
      </w:r>
    </w:p>
    <w:p w14:paraId="126C8D5F" w14:textId="77777777" w:rsidR="007938AC" w:rsidRPr="00764C15" w:rsidRDefault="007938AC" w:rsidP="007938AC">
      <w:pPr>
        <w:contextualSpacing/>
        <w:rPr>
          <w:color w:val="auto"/>
          <w:sz w:val="22"/>
          <w:szCs w:val="22"/>
        </w:rPr>
      </w:pPr>
    </w:p>
    <w:p w14:paraId="697829E2" w14:textId="174F8FB4" w:rsidR="007938AC" w:rsidRPr="00764C15" w:rsidRDefault="007938AC" w:rsidP="007938AC">
      <w:pPr>
        <w:contextualSpacing/>
        <w:rPr>
          <w:color w:val="auto"/>
          <w:sz w:val="22"/>
          <w:szCs w:val="22"/>
        </w:rPr>
      </w:pPr>
      <w:r w:rsidRPr="00764C15">
        <w:rPr>
          <w:color w:val="auto"/>
          <w:sz w:val="22"/>
          <w:szCs w:val="22"/>
        </w:rPr>
        <w:t>SEN allowance</w:t>
      </w:r>
      <w:r w:rsidRPr="0012744F">
        <w:rPr>
          <w:color w:val="auto"/>
          <w:sz w:val="22"/>
          <w:szCs w:val="22"/>
        </w:rPr>
        <w:t xml:space="preserve">: </w:t>
      </w:r>
    </w:p>
    <w:p w14:paraId="41EBC208" w14:textId="77777777" w:rsidR="007938AC" w:rsidRPr="00764C15" w:rsidRDefault="007938AC" w:rsidP="007938AC">
      <w:pPr>
        <w:contextualSpacing/>
        <w:rPr>
          <w:color w:val="auto"/>
          <w:sz w:val="22"/>
          <w:szCs w:val="22"/>
        </w:rPr>
      </w:pPr>
    </w:p>
    <w:p w14:paraId="0C7F7B36" w14:textId="77777777" w:rsidR="007938AC" w:rsidRPr="00764C15" w:rsidRDefault="007938AC" w:rsidP="007938AC">
      <w:pPr>
        <w:contextualSpacing/>
        <w:rPr>
          <w:color w:val="auto"/>
          <w:sz w:val="22"/>
          <w:szCs w:val="22"/>
        </w:rPr>
      </w:pPr>
      <w:r w:rsidRPr="00764C15">
        <w:rPr>
          <w:color w:val="auto"/>
          <w:sz w:val="22"/>
          <w:szCs w:val="22"/>
        </w:rPr>
        <w:t>Value £__________________</w:t>
      </w:r>
    </w:p>
    <w:p w14:paraId="11A672FA" w14:textId="77777777" w:rsidR="007938AC" w:rsidRPr="00764C15" w:rsidRDefault="007938AC" w:rsidP="007938AC">
      <w:pPr>
        <w:contextualSpacing/>
        <w:rPr>
          <w:color w:val="auto"/>
          <w:sz w:val="22"/>
          <w:szCs w:val="22"/>
        </w:rPr>
      </w:pPr>
      <w:r w:rsidRPr="00764C15">
        <w:rPr>
          <w:color w:val="auto"/>
          <w:sz w:val="22"/>
          <w:szCs w:val="22"/>
        </w:rPr>
        <w:tab/>
      </w:r>
    </w:p>
    <w:p w14:paraId="3995A8AD" w14:textId="77777777" w:rsidR="007938AC" w:rsidRPr="00764C15" w:rsidRDefault="007938AC" w:rsidP="007938AC">
      <w:pPr>
        <w:contextualSpacing/>
        <w:rPr>
          <w:color w:val="auto"/>
          <w:sz w:val="22"/>
          <w:szCs w:val="22"/>
        </w:rPr>
      </w:pPr>
      <w:r w:rsidRPr="00764C15">
        <w:rPr>
          <w:color w:val="auto"/>
          <w:sz w:val="22"/>
          <w:szCs w:val="22"/>
        </w:rPr>
        <w:t xml:space="preserve">Reason for Award (if discretionary): </w:t>
      </w:r>
      <w:r w:rsidRPr="00764C15">
        <w:rPr>
          <w:color w:val="auto"/>
          <w:sz w:val="22"/>
          <w:szCs w:val="22"/>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6"/>
        <w:gridCol w:w="1265"/>
      </w:tblGrid>
      <w:tr w:rsidR="00764C15" w:rsidRPr="00764C15" w14:paraId="46469ACE" w14:textId="77777777" w:rsidTr="00764C15">
        <w:trPr>
          <w:gridAfter w:val="1"/>
          <w:wAfter w:w="1265" w:type="dxa"/>
        </w:trPr>
        <w:tc>
          <w:tcPr>
            <w:tcW w:w="8516" w:type="dxa"/>
            <w:tcBorders>
              <w:bottom w:val="single" w:sz="4" w:space="0" w:color="auto"/>
            </w:tcBorders>
          </w:tcPr>
          <w:p w14:paraId="3D74D61B" w14:textId="77777777" w:rsidR="007938AC" w:rsidRPr="00764C15" w:rsidRDefault="007938AC" w:rsidP="00764C15">
            <w:pPr>
              <w:ind w:left="-210"/>
              <w:contextualSpacing/>
              <w:rPr>
                <w:color w:val="auto"/>
                <w:sz w:val="22"/>
                <w:szCs w:val="22"/>
              </w:rPr>
            </w:pPr>
          </w:p>
        </w:tc>
      </w:tr>
      <w:tr w:rsidR="00764C15" w:rsidRPr="00764C15" w14:paraId="2C81C91D" w14:textId="77777777" w:rsidTr="00764C15">
        <w:tc>
          <w:tcPr>
            <w:tcW w:w="9781" w:type="dxa"/>
            <w:gridSpan w:val="2"/>
            <w:tcBorders>
              <w:top w:val="single" w:sz="4" w:space="0" w:color="auto"/>
              <w:bottom w:val="single" w:sz="4" w:space="0" w:color="auto"/>
            </w:tcBorders>
          </w:tcPr>
          <w:p w14:paraId="1DADB83D" w14:textId="77777777" w:rsidR="007938AC" w:rsidRPr="00764C15" w:rsidRDefault="007938AC" w:rsidP="00764C15">
            <w:pPr>
              <w:ind w:left="-210"/>
              <w:contextualSpacing/>
              <w:rPr>
                <w:color w:val="auto"/>
                <w:sz w:val="22"/>
                <w:szCs w:val="22"/>
              </w:rPr>
            </w:pPr>
          </w:p>
        </w:tc>
      </w:tr>
      <w:tr w:rsidR="00764C15" w:rsidRPr="00764C15" w14:paraId="35746DAE" w14:textId="77777777" w:rsidTr="00764C15">
        <w:tc>
          <w:tcPr>
            <w:tcW w:w="9781" w:type="dxa"/>
            <w:gridSpan w:val="2"/>
            <w:tcBorders>
              <w:top w:val="single" w:sz="4" w:space="0" w:color="auto"/>
              <w:bottom w:val="single" w:sz="4" w:space="0" w:color="auto"/>
            </w:tcBorders>
          </w:tcPr>
          <w:p w14:paraId="0A0D25EB" w14:textId="77777777" w:rsidR="007938AC" w:rsidRPr="00764C15" w:rsidRDefault="007938AC" w:rsidP="00764C15">
            <w:pPr>
              <w:ind w:left="-210"/>
              <w:contextualSpacing/>
              <w:rPr>
                <w:color w:val="auto"/>
                <w:sz w:val="22"/>
                <w:szCs w:val="22"/>
              </w:rPr>
            </w:pPr>
          </w:p>
        </w:tc>
      </w:tr>
      <w:tr w:rsidR="00764C15" w:rsidRPr="00764C15" w14:paraId="7F5D513A" w14:textId="77777777" w:rsidTr="00764C15">
        <w:tc>
          <w:tcPr>
            <w:tcW w:w="9781" w:type="dxa"/>
            <w:gridSpan w:val="2"/>
            <w:tcBorders>
              <w:top w:val="single" w:sz="4" w:space="0" w:color="auto"/>
              <w:bottom w:val="single" w:sz="4" w:space="0" w:color="auto"/>
            </w:tcBorders>
          </w:tcPr>
          <w:p w14:paraId="4EA086B9" w14:textId="77777777" w:rsidR="007938AC" w:rsidRPr="00764C15" w:rsidRDefault="007938AC" w:rsidP="00764C15">
            <w:pPr>
              <w:ind w:left="-210"/>
              <w:contextualSpacing/>
              <w:rPr>
                <w:color w:val="auto"/>
                <w:sz w:val="22"/>
                <w:szCs w:val="22"/>
              </w:rPr>
            </w:pPr>
          </w:p>
        </w:tc>
      </w:tr>
    </w:tbl>
    <w:p w14:paraId="3A021F19" w14:textId="77777777" w:rsidR="007938AC" w:rsidRPr="00764C15" w:rsidRDefault="007938AC" w:rsidP="007938AC">
      <w:pPr>
        <w:contextualSpacing/>
        <w:rPr>
          <w:color w:val="auto"/>
          <w:sz w:val="22"/>
          <w:szCs w:val="22"/>
        </w:rPr>
      </w:pPr>
    </w:p>
    <w:p w14:paraId="7E6FD3D3" w14:textId="77777777" w:rsidR="007938AC" w:rsidRPr="00764C15" w:rsidRDefault="007938AC" w:rsidP="007938AC">
      <w:pPr>
        <w:contextualSpacing/>
        <w:rPr>
          <w:color w:val="auto"/>
          <w:sz w:val="22"/>
          <w:szCs w:val="22"/>
          <w:u w:val="single"/>
        </w:rPr>
      </w:pPr>
      <w:r w:rsidRPr="00764C15">
        <w:rPr>
          <w:color w:val="auto"/>
          <w:sz w:val="22"/>
          <w:szCs w:val="22"/>
          <w:u w:val="single"/>
        </w:rPr>
        <w:t xml:space="preserve">Teaching and Learning Responsibility Payment  </w:t>
      </w:r>
    </w:p>
    <w:p w14:paraId="231E4C60" w14:textId="77777777" w:rsidR="007938AC" w:rsidRPr="00764C15" w:rsidRDefault="007938AC" w:rsidP="007938AC">
      <w:pPr>
        <w:contextualSpacing/>
        <w:rPr>
          <w:color w:val="auto"/>
          <w:sz w:val="22"/>
          <w:szCs w:val="22"/>
        </w:rPr>
      </w:pPr>
    </w:p>
    <w:p w14:paraId="5C64C921" w14:textId="77777777" w:rsidR="007938AC" w:rsidRPr="00764C15" w:rsidRDefault="007938AC" w:rsidP="007938AC">
      <w:pPr>
        <w:contextualSpacing/>
        <w:rPr>
          <w:color w:val="auto"/>
          <w:sz w:val="22"/>
          <w:szCs w:val="22"/>
        </w:rPr>
      </w:pPr>
      <w:r w:rsidRPr="00764C15">
        <w:rPr>
          <w:rFonts w:hint="eastAsia"/>
          <w:color w:val="auto"/>
          <w:sz w:val="22"/>
          <w:szCs w:val="22"/>
        </w:rPr>
        <w:t>TLR</w:t>
      </w:r>
      <w:r w:rsidRPr="00764C15">
        <w:rPr>
          <w:rFonts w:hint="eastAsia"/>
          <w:color w:val="auto"/>
          <w:sz w:val="22"/>
          <w:szCs w:val="22"/>
        </w:rPr>
        <w:tab/>
        <w:t xml:space="preserve">1 </w:t>
      </w:r>
      <w:r w:rsidRPr="00764C15">
        <w:rPr>
          <w:rFonts w:hint="eastAsia"/>
          <w:color w:val="auto"/>
          <w:sz w:val="22"/>
          <w:szCs w:val="22"/>
        </w:rPr>
        <w:t>□</w:t>
      </w:r>
      <w:r w:rsidRPr="00764C15">
        <w:rPr>
          <w:rFonts w:hint="eastAsia"/>
          <w:color w:val="auto"/>
          <w:sz w:val="22"/>
          <w:szCs w:val="22"/>
        </w:rPr>
        <w:tab/>
        <w:t xml:space="preserve">2 </w:t>
      </w:r>
      <w:r w:rsidRPr="00764C15">
        <w:rPr>
          <w:rFonts w:hint="eastAsia"/>
          <w:color w:val="auto"/>
          <w:sz w:val="22"/>
          <w:szCs w:val="22"/>
        </w:rPr>
        <w:t>□</w:t>
      </w:r>
      <w:r w:rsidRPr="00764C15">
        <w:rPr>
          <w:rFonts w:hint="eastAsia"/>
          <w:color w:val="auto"/>
          <w:sz w:val="22"/>
          <w:szCs w:val="22"/>
        </w:rPr>
        <w:tab/>
        <w:t xml:space="preserve">3 </w:t>
      </w:r>
      <w:r w:rsidRPr="00764C15">
        <w:rPr>
          <w:rFonts w:hint="eastAsia"/>
          <w:color w:val="auto"/>
          <w:sz w:val="22"/>
          <w:szCs w:val="22"/>
        </w:rPr>
        <w:t>□</w:t>
      </w:r>
      <w:r w:rsidRPr="00764C15">
        <w:rPr>
          <w:rFonts w:hint="eastAsia"/>
          <w:color w:val="auto"/>
          <w:sz w:val="22"/>
          <w:szCs w:val="22"/>
        </w:rPr>
        <w:t xml:space="preserve"> </w:t>
      </w:r>
      <w:r w:rsidRPr="00764C15">
        <w:rPr>
          <w:rFonts w:hint="eastAsia"/>
          <w:i/>
          <w:color w:val="auto"/>
          <w:sz w:val="22"/>
          <w:szCs w:val="22"/>
        </w:rPr>
        <w:t>(tick applicable)</w:t>
      </w:r>
    </w:p>
    <w:p w14:paraId="2184D10E" w14:textId="77777777" w:rsidR="007938AC" w:rsidRPr="00764C15" w:rsidRDefault="007938AC" w:rsidP="007938AC">
      <w:pPr>
        <w:contextualSpacing/>
        <w:rPr>
          <w:color w:val="auto"/>
          <w:sz w:val="22"/>
          <w:szCs w:val="22"/>
        </w:rPr>
      </w:pPr>
    </w:p>
    <w:p w14:paraId="7F54C64C" w14:textId="77777777" w:rsidR="007938AC" w:rsidRPr="00764C15" w:rsidRDefault="007938AC" w:rsidP="007938AC">
      <w:pPr>
        <w:contextualSpacing/>
        <w:rPr>
          <w:color w:val="auto"/>
          <w:sz w:val="22"/>
          <w:szCs w:val="22"/>
        </w:rPr>
      </w:pPr>
      <w:r w:rsidRPr="00764C15">
        <w:rPr>
          <w:color w:val="auto"/>
          <w:sz w:val="22"/>
          <w:szCs w:val="22"/>
        </w:rPr>
        <w:t>Value £ _____________</w:t>
      </w:r>
    </w:p>
    <w:p w14:paraId="724844FF" w14:textId="77777777" w:rsidR="007938AC" w:rsidRPr="00764C15" w:rsidRDefault="007938AC" w:rsidP="007938AC">
      <w:pPr>
        <w:contextualSpacing/>
        <w:rPr>
          <w:color w:val="auto"/>
          <w:sz w:val="22"/>
          <w:szCs w:val="22"/>
        </w:rPr>
      </w:pPr>
    </w:p>
    <w:p w14:paraId="598BE059" w14:textId="77777777" w:rsidR="007938AC" w:rsidRPr="00764C15" w:rsidRDefault="007938AC" w:rsidP="007938AC">
      <w:pPr>
        <w:contextualSpacing/>
        <w:rPr>
          <w:color w:val="auto"/>
          <w:sz w:val="22"/>
          <w:szCs w:val="22"/>
        </w:rPr>
      </w:pPr>
      <w:r w:rsidRPr="00764C15">
        <w:rPr>
          <w:color w:val="auto"/>
          <w:sz w:val="22"/>
          <w:szCs w:val="22"/>
        </w:rPr>
        <w:t>Nature of the significant responsibility for which it was awarded (complete or attach a copy of the job description which includes this information).</w:t>
      </w:r>
    </w:p>
    <w:tbl>
      <w:tblPr>
        <w:tblStyle w:val="TableGrid"/>
        <w:tblW w:w="96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516"/>
        <w:gridCol w:w="1049"/>
      </w:tblGrid>
      <w:tr w:rsidR="00764C15" w:rsidRPr="00764C15" w14:paraId="0BFAA1DD" w14:textId="77777777" w:rsidTr="00764C15">
        <w:trPr>
          <w:gridBefore w:val="1"/>
          <w:gridAfter w:val="1"/>
          <w:wBefore w:w="108" w:type="dxa"/>
          <w:wAfter w:w="1049" w:type="dxa"/>
        </w:trPr>
        <w:tc>
          <w:tcPr>
            <w:tcW w:w="8516" w:type="dxa"/>
            <w:tcBorders>
              <w:bottom w:val="single" w:sz="4" w:space="0" w:color="auto"/>
            </w:tcBorders>
          </w:tcPr>
          <w:p w14:paraId="662A9DF5" w14:textId="77777777" w:rsidR="007938AC" w:rsidRPr="00764C15" w:rsidRDefault="007938AC" w:rsidP="00CF6661">
            <w:pPr>
              <w:contextualSpacing/>
              <w:rPr>
                <w:color w:val="auto"/>
                <w:sz w:val="22"/>
                <w:szCs w:val="22"/>
              </w:rPr>
            </w:pPr>
          </w:p>
        </w:tc>
      </w:tr>
      <w:tr w:rsidR="00764C15" w:rsidRPr="00764C15" w14:paraId="58C211C4" w14:textId="77777777" w:rsidTr="00764C15">
        <w:tc>
          <w:tcPr>
            <w:tcW w:w="9673" w:type="dxa"/>
            <w:gridSpan w:val="3"/>
            <w:tcBorders>
              <w:top w:val="single" w:sz="4" w:space="0" w:color="auto"/>
              <w:bottom w:val="single" w:sz="4" w:space="0" w:color="auto"/>
            </w:tcBorders>
          </w:tcPr>
          <w:p w14:paraId="2920574E" w14:textId="77777777" w:rsidR="007938AC" w:rsidRPr="00764C15" w:rsidRDefault="007938AC" w:rsidP="00764C15">
            <w:pPr>
              <w:ind w:left="-210" w:firstLine="210"/>
              <w:contextualSpacing/>
              <w:rPr>
                <w:color w:val="auto"/>
                <w:sz w:val="22"/>
                <w:szCs w:val="22"/>
              </w:rPr>
            </w:pPr>
          </w:p>
        </w:tc>
      </w:tr>
      <w:tr w:rsidR="00764C15" w:rsidRPr="00764C15" w14:paraId="680BD486" w14:textId="77777777" w:rsidTr="00764C15">
        <w:tc>
          <w:tcPr>
            <w:tcW w:w="9673" w:type="dxa"/>
            <w:gridSpan w:val="3"/>
            <w:tcBorders>
              <w:top w:val="single" w:sz="4" w:space="0" w:color="auto"/>
              <w:bottom w:val="single" w:sz="4" w:space="0" w:color="auto"/>
            </w:tcBorders>
          </w:tcPr>
          <w:p w14:paraId="28308284" w14:textId="77777777" w:rsidR="007938AC" w:rsidRPr="00764C15" w:rsidRDefault="007938AC" w:rsidP="00764C15">
            <w:pPr>
              <w:ind w:left="-210" w:firstLine="210"/>
              <w:contextualSpacing/>
              <w:rPr>
                <w:color w:val="auto"/>
                <w:sz w:val="22"/>
                <w:szCs w:val="22"/>
              </w:rPr>
            </w:pPr>
          </w:p>
        </w:tc>
      </w:tr>
      <w:tr w:rsidR="00764C15" w:rsidRPr="00764C15" w14:paraId="732FDEDD" w14:textId="77777777" w:rsidTr="00764C15">
        <w:tc>
          <w:tcPr>
            <w:tcW w:w="9673" w:type="dxa"/>
            <w:gridSpan w:val="3"/>
            <w:tcBorders>
              <w:top w:val="single" w:sz="4" w:space="0" w:color="auto"/>
            </w:tcBorders>
          </w:tcPr>
          <w:p w14:paraId="28E4F8F7" w14:textId="77777777" w:rsidR="007938AC" w:rsidRPr="00764C15" w:rsidRDefault="007938AC" w:rsidP="00764C15">
            <w:pPr>
              <w:ind w:left="-210" w:firstLine="210"/>
              <w:contextualSpacing/>
              <w:rPr>
                <w:color w:val="auto"/>
                <w:sz w:val="22"/>
                <w:szCs w:val="22"/>
              </w:rPr>
            </w:pPr>
          </w:p>
        </w:tc>
      </w:tr>
    </w:tbl>
    <w:p w14:paraId="0E85BAE6" w14:textId="77777777" w:rsidR="007938AC" w:rsidRPr="00764C15" w:rsidRDefault="007938AC" w:rsidP="007938AC">
      <w:pPr>
        <w:contextualSpacing/>
        <w:rPr>
          <w:color w:val="auto"/>
          <w:sz w:val="22"/>
          <w:szCs w:val="22"/>
        </w:rPr>
      </w:pPr>
    </w:p>
    <w:p w14:paraId="3B5FD1B6" w14:textId="0A6664EA" w:rsidR="007938AC" w:rsidRPr="00764C15" w:rsidRDefault="007938AC" w:rsidP="007938AC">
      <w:pPr>
        <w:contextualSpacing/>
        <w:rPr>
          <w:color w:val="auto"/>
          <w:sz w:val="22"/>
          <w:szCs w:val="22"/>
        </w:rPr>
      </w:pPr>
      <w:r w:rsidRPr="00764C15">
        <w:rPr>
          <w:color w:val="auto"/>
          <w:sz w:val="22"/>
          <w:szCs w:val="22"/>
        </w:rPr>
        <w:t xml:space="preserve">If a TLR is awarded while the </w:t>
      </w:r>
      <w:r w:rsidR="00C66BF0">
        <w:rPr>
          <w:color w:val="auto"/>
          <w:sz w:val="22"/>
          <w:szCs w:val="22"/>
        </w:rPr>
        <w:t>T</w:t>
      </w:r>
      <w:r w:rsidRPr="00764C15">
        <w:rPr>
          <w:color w:val="auto"/>
          <w:sz w:val="22"/>
          <w:szCs w:val="22"/>
        </w:rPr>
        <w:t xml:space="preserve">eacher occupies a different post in the temporary absence of a post-holder, the date or circumstances in which the TLR will come to an end. </w:t>
      </w:r>
    </w:p>
    <w:p w14:paraId="65FD09E2" w14:textId="77777777" w:rsidR="007938AC" w:rsidRPr="00764C15" w:rsidRDefault="007938AC" w:rsidP="007938AC">
      <w:pPr>
        <w:contextualSpacing/>
        <w:rPr>
          <w:color w:val="auto"/>
          <w:sz w:val="22"/>
          <w:szCs w:val="22"/>
        </w:rPr>
      </w:pPr>
    </w:p>
    <w:tbl>
      <w:tblPr>
        <w:tblStyle w:val="TableGrid"/>
        <w:tblW w:w="96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764C15" w:rsidRPr="00764C15" w14:paraId="0698A4B9" w14:textId="77777777" w:rsidTr="00764C15">
        <w:tc>
          <w:tcPr>
            <w:tcW w:w="9673" w:type="dxa"/>
            <w:tcBorders>
              <w:top w:val="single" w:sz="4" w:space="0" w:color="auto"/>
              <w:bottom w:val="single" w:sz="4" w:space="0" w:color="auto"/>
            </w:tcBorders>
          </w:tcPr>
          <w:p w14:paraId="377109FB" w14:textId="77777777" w:rsidR="007938AC" w:rsidRPr="00764C15" w:rsidRDefault="007938AC" w:rsidP="00764C15">
            <w:pPr>
              <w:contextualSpacing/>
              <w:rPr>
                <w:color w:val="auto"/>
                <w:sz w:val="22"/>
                <w:szCs w:val="22"/>
              </w:rPr>
            </w:pPr>
          </w:p>
        </w:tc>
      </w:tr>
      <w:tr w:rsidR="00764C15" w:rsidRPr="00764C15" w14:paraId="357FF797" w14:textId="77777777" w:rsidTr="00764C15">
        <w:trPr>
          <w:trHeight w:val="177"/>
        </w:trPr>
        <w:tc>
          <w:tcPr>
            <w:tcW w:w="9673" w:type="dxa"/>
            <w:tcBorders>
              <w:top w:val="single" w:sz="4" w:space="0" w:color="auto"/>
              <w:bottom w:val="single" w:sz="4" w:space="0" w:color="auto"/>
            </w:tcBorders>
          </w:tcPr>
          <w:p w14:paraId="28F40C13" w14:textId="77777777" w:rsidR="007938AC" w:rsidRPr="00764C15" w:rsidRDefault="007938AC" w:rsidP="00764C15">
            <w:pPr>
              <w:contextualSpacing/>
              <w:rPr>
                <w:color w:val="auto"/>
                <w:sz w:val="22"/>
                <w:szCs w:val="22"/>
              </w:rPr>
            </w:pPr>
          </w:p>
        </w:tc>
      </w:tr>
      <w:tr w:rsidR="00764C15" w:rsidRPr="00764C15" w14:paraId="7D0695D6" w14:textId="77777777" w:rsidTr="00764C15">
        <w:tc>
          <w:tcPr>
            <w:tcW w:w="9673" w:type="dxa"/>
            <w:tcBorders>
              <w:top w:val="single" w:sz="4" w:space="0" w:color="auto"/>
            </w:tcBorders>
          </w:tcPr>
          <w:p w14:paraId="094A28A9" w14:textId="77777777" w:rsidR="007938AC" w:rsidRPr="00764C15" w:rsidRDefault="007938AC" w:rsidP="00764C15">
            <w:pPr>
              <w:contextualSpacing/>
              <w:rPr>
                <w:color w:val="auto"/>
                <w:sz w:val="22"/>
                <w:szCs w:val="22"/>
              </w:rPr>
            </w:pPr>
          </w:p>
        </w:tc>
      </w:tr>
    </w:tbl>
    <w:p w14:paraId="00AF26A9" w14:textId="77777777" w:rsidR="007938AC" w:rsidRPr="00764C15" w:rsidRDefault="007938AC" w:rsidP="007938AC">
      <w:pPr>
        <w:contextualSpacing/>
        <w:rPr>
          <w:color w:val="auto"/>
          <w:sz w:val="22"/>
          <w:szCs w:val="22"/>
        </w:rPr>
      </w:pPr>
    </w:p>
    <w:p w14:paraId="603F5E6D" w14:textId="716A41DB" w:rsidR="007938AC" w:rsidRPr="00CD5850" w:rsidRDefault="007938AC" w:rsidP="007938AC">
      <w:pPr>
        <w:contextualSpacing/>
        <w:rPr>
          <w:i/>
          <w:color w:val="auto"/>
          <w:sz w:val="22"/>
          <w:szCs w:val="22"/>
        </w:rPr>
      </w:pPr>
      <w:r w:rsidRPr="00764C15">
        <w:rPr>
          <w:i/>
          <w:color w:val="auto"/>
          <w:sz w:val="22"/>
          <w:szCs w:val="22"/>
        </w:rPr>
        <w:t xml:space="preserve">Please indicate the value of any payment(s) or benefit(s) which have been awarded, including the reasoning behind any award.  </w:t>
      </w:r>
    </w:p>
    <w:tbl>
      <w:tblPr>
        <w:tblpPr w:leftFromText="180" w:rightFromText="180" w:vertAnchor="text" w:horzAnchor="margin" w:tblpY="1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3118"/>
        <w:gridCol w:w="1701"/>
      </w:tblGrid>
      <w:tr w:rsidR="00764C15" w:rsidRPr="00764C15" w14:paraId="00C4A44E" w14:textId="77777777" w:rsidTr="00EA06FE">
        <w:trPr>
          <w:trHeight w:val="553"/>
        </w:trPr>
        <w:tc>
          <w:tcPr>
            <w:tcW w:w="4815" w:type="dxa"/>
          </w:tcPr>
          <w:p w14:paraId="7A16682A" w14:textId="77777777" w:rsidR="007938AC" w:rsidRPr="00764C15" w:rsidRDefault="007938AC" w:rsidP="00CF6661">
            <w:pPr>
              <w:contextualSpacing/>
              <w:rPr>
                <w:color w:val="auto"/>
                <w:sz w:val="22"/>
                <w:szCs w:val="22"/>
              </w:rPr>
            </w:pPr>
            <w:r w:rsidRPr="00764C15">
              <w:rPr>
                <w:color w:val="auto"/>
                <w:sz w:val="22"/>
                <w:szCs w:val="22"/>
              </w:rPr>
              <w:lastRenderedPageBreak/>
              <w:t xml:space="preserve">Payment </w:t>
            </w:r>
          </w:p>
          <w:p w14:paraId="48A71B07" w14:textId="77777777" w:rsidR="007938AC" w:rsidRPr="00764C15" w:rsidRDefault="007938AC" w:rsidP="00CF6661">
            <w:pPr>
              <w:contextualSpacing/>
              <w:rPr>
                <w:i/>
                <w:color w:val="auto"/>
                <w:sz w:val="22"/>
                <w:szCs w:val="22"/>
              </w:rPr>
            </w:pPr>
            <w:r w:rsidRPr="00764C15">
              <w:rPr>
                <w:i/>
                <w:color w:val="auto"/>
                <w:sz w:val="22"/>
                <w:szCs w:val="22"/>
              </w:rPr>
              <w:t xml:space="preserve">*Delete as applicable </w:t>
            </w:r>
          </w:p>
          <w:p w14:paraId="4DC4BA7A" w14:textId="77777777" w:rsidR="007938AC" w:rsidRPr="00764C15" w:rsidRDefault="007938AC" w:rsidP="00CF6661">
            <w:pPr>
              <w:contextualSpacing/>
              <w:rPr>
                <w:color w:val="auto"/>
                <w:sz w:val="22"/>
                <w:szCs w:val="22"/>
              </w:rPr>
            </w:pPr>
          </w:p>
        </w:tc>
        <w:tc>
          <w:tcPr>
            <w:tcW w:w="3118" w:type="dxa"/>
            <w:vAlign w:val="center"/>
          </w:tcPr>
          <w:p w14:paraId="0F32B97C" w14:textId="77777777" w:rsidR="007938AC" w:rsidRPr="00764C15" w:rsidRDefault="007938AC" w:rsidP="00CF6661">
            <w:pPr>
              <w:contextualSpacing/>
              <w:rPr>
                <w:color w:val="auto"/>
                <w:sz w:val="22"/>
                <w:szCs w:val="22"/>
              </w:rPr>
            </w:pPr>
            <w:r w:rsidRPr="00764C15">
              <w:rPr>
                <w:color w:val="auto"/>
                <w:sz w:val="22"/>
                <w:szCs w:val="22"/>
              </w:rPr>
              <w:t>Reason for award</w:t>
            </w:r>
          </w:p>
        </w:tc>
        <w:tc>
          <w:tcPr>
            <w:tcW w:w="1701" w:type="dxa"/>
            <w:vAlign w:val="center"/>
          </w:tcPr>
          <w:p w14:paraId="28027163" w14:textId="77777777" w:rsidR="007938AC" w:rsidRPr="00764C15" w:rsidRDefault="007938AC" w:rsidP="00CF6661">
            <w:pPr>
              <w:contextualSpacing/>
              <w:rPr>
                <w:color w:val="auto"/>
                <w:sz w:val="22"/>
                <w:szCs w:val="22"/>
              </w:rPr>
            </w:pPr>
            <w:r w:rsidRPr="00764C15">
              <w:rPr>
                <w:color w:val="auto"/>
                <w:sz w:val="22"/>
                <w:szCs w:val="22"/>
              </w:rPr>
              <w:t>Value of payment or benefit</w:t>
            </w:r>
          </w:p>
        </w:tc>
      </w:tr>
      <w:tr w:rsidR="00764C15" w:rsidRPr="00764C15" w14:paraId="54C47F76" w14:textId="77777777" w:rsidTr="00EA06FE">
        <w:tc>
          <w:tcPr>
            <w:tcW w:w="4815" w:type="dxa"/>
          </w:tcPr>
          <w:p w14:paraId="12E006CD" w14:textId="77777777" w:rsidR="007938AC" w:rsidRPr="00764C15" w:rsidRDefault="007938AC" w:rsidP="00CF6661">
            <w:pPr>
              <w:contextualSpacing/>
              <w:rPr>
                <w:color w:val="auto"/>
                <w:sz w:val="22"/>
                <w:szCs w:val="22"/>
              </w:rPr>
            </w:pPr>
            <w:r w:rsidRPr="00764C15">
              <w:rPr>
                <w:color w:val="auto"/>
                <w:sz w:val="22"/>
                <w:szCs w:val="22"/>
              </w:rPr>
              <w:t>* Residential duties (paragraph 25 of STPCD)</w:t>
            </w:r>
          </w:p>
          <w:p w14:paraId="37719E5F" w14:textId="77777777" w:rsidR="007938AC" w:rsidRPr="00764C15" w:rsidRDefault="007938AC" w:rsidP="00CF6661">
            <w:pPr>
              <w:contextualSpacing/>
              <w:rPr>
                <w:color w:val="auto"/>
                <w:sz w:val="22"/>
                <w:szCs w:val="22"/>
              </w:rPr>
            </w:pPr>
          </w:p>
        </w:tc>
        <w:tc>
          <w:tcPr>
            <w:tcW w:w="3118" w:type="dxa"/>
          </w:tcPr>
          <w:p w14:paraId="1CD574D3" w14:textId="77777777" w:rsidR="007938AC" w:rsidRPr="00764C15" w:rsidRDefault="007938AC" w:rsidP="00CF6661">
            <w:pPr>
              <w:contextualSpacing/>
              <w:rPr>
                <w:i/>
                <w:color w:val="auto"/>
                <w:sz w:val="22"/>
                <w:szCs w:val="22"/>
              </w:rPr>
            </w:pPr>
          </w:p>
        </w:tc>
        <w:tc>
          <w:tcPr>
            <w:tcW w:w="1701" w:type="dxa"/>
          </w:tcPr>
          <w:p w14:paraId="43EF7767" w14:textId="77777777" w:rsidR="007938AC" w:rsidRPr="00764C15" w:rsidRDefault="007938AC" w:rsidP="00CF6661">
            <w:pPr>
              <w:contextualSpacing/>
              <w:rPr>
                <w:i/>
                <w:color w:val="auto"/>
                <w:sz w:val="22"/>
                <w:szCs w:val="22"/>
              </w:rPr>
            </w:pPr>
          </w:p>
        </w:tc>
      </w:tr>
      <w:tr w:rsidR="00764C15" w:rsidRPr="00764C15" w14:paraId="35B62418" w14:textId="77777777" w:rsidTr="00EA06FE">
        <w:tc>
          <w:tcPr>
            <w:tcW w:w="4815" w:type="dxa"/>
          </w:tcPr>
          <w:p w14:paraId="115AB1EE" w14:textId="77777777" w:rsidR="007938AC" w:rsidRPr="00764C15" w:rsidRDefault="007938AC" w:rsidP="00CF6661">
            <w:pPr>
              <w:contextualSpacing/>
              <w:rPr>
                <w:color w:val="auto"/>
                <w:sz w:val="22"/>
                <w:szCs w:val="22"/>
              </w:rPr>
            </w:pPr>
            <w:r w:rsidRPr="00764C15">
              <w:rPr>
                <w:color w:val="auto"/>
                <w:sz w:val="22"/>
                <w:szCs w:val="22"/>
              </w:rPr>
              <w:t>* Additional payment (paragraph 26 of STPCD)</w:t>
            </w:r>
          </w:p>
          <w:p w14:paraId="5F68A5B1" w14:textId="77777777" w:rsidR="007938AC" w:rsidRPr="00764C15" w:rsidRDefault="007938AC" w:rsidP="00CF6661">
            <w:pPr>
              <w:contextualSpacing/>
              <w:rPr>
                <w:color w:val="auto"/>
                <w:sz w:val="22"/>
                <w:szCs w:val="22"/>
              </w:rPr>
            </w:pPr>
          </w:p>
        </w:tc>
        <w:tc>
          <w:tcPr>
            <w:tcW w:w="3118" w:type="dxa"/>
          </w:tcPr>
          <w:p w14:paraId="4CA953E9" w14:textId="77777777" w:rsidR="007938AC" w:rsidRPr="00764C15" w:rsidRDefault="007938AC" w:rsidP="00CF6661">
            <w:pPr>
              <w:contextualSpacing/>
              <w:rPr>
                <w:i/>
                <w:color w:val="auto"/>
                <w:sz w:val="22"/>
                <w:szCs w:val="22"/>
              </w:rPr>
            </w:pPr>
          </w:p>
        </w:tc>
        <w:tc>
          <w:tcPr>
            <w:tcW w:w="1701" w:type="dxa"/>
          </w:tcPr>
          <w:p w14:paraId="1704FEF8" w14:textId="77777777" w:rsidR="007938AC" w:rsidRPr="00764C15" w:rsidRDefault="007938AC" w:rsidP="00CF6661">
            <w:pPr>
              <w:contextualSpacing/>
              <w:rPr>
                <w:i/>
                <w:color w:val="auto"/>
                <w:sz w:val="22"/>
                <w:szCs w:val="22"/>
              </w:rPr>
            </w:pPr>
          </w:p>
        </w:tc>
      </w:tr>
      <w:tr w:rsidR="00764C15" w:rsidRPr="00764C15" w14:paraId="207F3C3D" w14:textId="77777777" w:rsidTr="00EA06FE">
        <w:tc>
          <w:tcPr>
            <w:tcW w:w="4815" w:type="dxa"/>
          </w:tcPr>
          <w:p w14:paraId="279388CF" w14:textId="77777777" w:rsidR="007938AC" w:rsidRPr="00764C15" w:rsidRDefault="007938AC" w:rsidP="00CF6661">
            <w:pPr>
              <w:contextualSpacing/>
              <w:rPr>
                <w:color w:val="auto"/>
                <w:sz w:val="22"/>
                <w:szCs w:val="22"/>
              </w:rPr>
            </w:pPr>
            <w:r w:rsidRPr="00764C15">
              <w:rPr>
                <w:color w:val="auto"/>
                <w:sz w:val="22"/>
                <w:szCs w:val="22"/>
              </w:rPr>
              <w:t>*Recruitment and retention incentives and benefits (paragraph 27 of STPCD) indicating:</w:t>
            </w:r>
          </w:p>
          <w:p w14:paraId="61F429BD" w14:textId="77777777" w:rsidR="007938AC" w:rsidRPr="00764C15" w:rsidRDefault="007938AC" w:rsidP="0002787A">
            <w:pPr>
              <w:pStyle w:val="ListParagraph"/>
              <w:numPr>
                <w:ilvl w:val="0"/>
                <w:numId w:val="2"/>
              </w:numPr>
              <w:rPr>
                <w:color w:val="auto"/>
                <w:sz w:val="22"/>
                <w:szCs w:val="22"/>
              </w:rPr>
            </w:pPr>
            <w:r w:rsidRPr="00764C15">
              <w:rPr>
                <w:color w:val="auto"/>
                <w:sz w:val="22"/>
                <w:szCs w:val="22"/>
              </w:rPr>
              <w:t>whether a payment or other benefit has been awarded;</w:t>
            </w:r>
          </w:p>
          <w:p w14:paraId="6EF22EDE" w14:textId="77777777" w:rsidR="007938AC" w:rsidRPr="00764C15" w:rsidRDefault="007938AC" w:rsidP="0002787A">
            <w:pPr>
              <w:pStyle w:val="ListParagraph"/>
              <w:numPr>
                <w:ilvl w:val="0"/>
                <w:numId w:val="2"/>
              </w:numPr>
              <w:rPr>
                <w:color w:val="auto"/>
                <w:sz w:val="22"/>
                <w:szCs w:val="22"/>
              </w:rPr>
            </w:pPr>
            <w:r w:rsidRPr="00764C15">
              <w:rPr>
                <w:color w:val="auto"/>
                <w:sz w:val="22"/>
                <w:szCs w:val="22"/>
              </w:rPr>
              <w:t>whether the payment or other benefit is for recruitment and/or retention purposes;</w:t>
            </w:r>
          </w:p>
          <w:p w14:paraId="5BFCFA7A" w14:textId="77777777" w:rsidR="007938AC" w:rsidRPr="00764C15" w:rsidRDefault="007938AC" w:rsidP="0002787A">
            <w:pPr>
              <w:pStyle w:val="ListParagraph"/>
              <w:numPr>
                <w:ilvl w:val="0"/>
                <w:numId w:val="2"/>
              </w:numPr>
              <w:rPr>
                <w:color w:val="auto"/>
                <w:sz w:val="22"/>
                <w:szCs w:val="22"/>
              </w:rPr>
            </w:pPr>
            <w:r w:rsidRPr="00764C15">
              <w:rPr>
                <w:color w:val="auto"/>
                <w:sz w:val="22"/>
                <w:szCs w:val="22"/>
              </w:rPr>
              <w:t xml:space="preserve">if a non-monetary benefit has been awarded, its notional value; and </w:t>
            </w:r>
          </w:p>
          <w:p w14:paraId="4ECF869F" w14:textId="77777777" w:rsidR="007938AC" w:rsidRDefault="007938AC" w:rsidP="0002787A">
            <w:pPr>
              <w:pStyle w:val="ListParagraph"/>
              <w:numPr>
                <w:ilvl w:val="0"/>
                <w:numId w:val="2"/>
              </w:numPr>
              <w:rPr>
                <w:color w:val="auto"/>
                <w:sz w:val="22"/>
                <w:szCs w:val="22"/>
              </w:rPr>
            </w:pPr>
            <w:r w:rsidRPr="00764C15">
              <w:rPr>
                <w:color w:val="auto"/>
                <w:sz w:val="22"/>
                <w:szCs w:val="22"/>
              </w:rPr>
              <w:t>when the award starts and ends.</w:t>
            </w:r>
          </w:p>
          <w:p w14:paraId="1321EFAB" w14:textId="77777777" w:rsidR="0028605C" w:rsidRPr="00764C15" w:rsidRDefault="0028605C" w:rsidP="0028605C">
            <w:pPr>
              <w:pStyle w:val="ListParagraph"/>
              <w:rPr>
                <w:color w:val="auto"/>
                <w:sz w:val="22"/>
                <w:szCs w:val="22"/>
              </w:rPr>
            </w:pPr>
          </w:p>
        </w:tc>
        <w:tc>
          <w:tcPr>
            <w:tcW w:w="3118" w:type="dxa"/>
          </w:tcPr>
          <w:p w14:paraId="17F42254" w14:textId="77777777" w:rsidR="007938AC" w:rsidRPr="00764C15" w:rsidRDefault="007938AC" w:rsidP="00CF6661">
            <w:pPr>
              <w:contextualSpacing/>
              <w:rPr>
                <w:i/>
                <w:color w:val="auto"/>
                <w:sz w:val="22"/>
                <w:szCs w:val="22"/>
              </w:rPr>
            </w:pPr>
          </w:p>
        </w:tc>
        <w:tc>
          <w:tcPr>
            <w:tcW w:w="1701" w:type="dxa"/>
          </w:tcPr>
          <w:p w14:paraId="0BD5B4A1" w14:textId="77777777" w:rsidR="007938AC" w:rsidRPr="00764C15" w:rsidRDefault="007938AC" w:rsidP="00CF6661">
            <w:pPr>
              <w:contextualSpacing/>
              <w:rPr>
                <w:i/>
                <w:color w:val="auto"/>
                <w:sz w:val="22"/>
                <w:szCs w:val="22"/>
              </w:rPr>
            </w:pPr>
          </w:p>
        </w:tc>
      </w:tr>
    </w:tbl>
    <w:p w14:paraId="4C36A908" w14:textId="77777777" w:rsidR="007938AC" w:rsidRPr="00764C15" w:rsidRDefault="007938AC" w:rsidP="007938AC">
      <w:pPr>
        <w:contextualSpacing/>
        <w:rPr>
          <w:color w:val="auto"/>
          <w:sz w:val="22"/>
          <w:szCs w:val="22"/>
        </w:rPr>
      </w:pPr>
    </w:p>
    <w:p w14:paraId="67FF6C93" w14:textId="77777777" w:rsidR="007938AC" w:rsidRPr="00764C15" w:rsidRDefault="007938AC" w:rsidP="007938AC">
      <w:pPr>
        <w:contextualSpacing/>
        <w:rPr>
          <w:color w:val="auto"/>
          <w:sz w:val="22"/>
          <w:szCs w:val="22"/>
          <w:u w:val="single"/>
        </w:rPr>
      </w:pPr>
      <w:r w:rsidRPr="00764C15">
        <w:rPr>
          <w:color w:val="auto"/>
          <w:sz w:val="22"/>
          <w:szCs w:val="22"/>
          <w:u w:val="single"/>
        </w:rPr>
        <w:t>*Safeguarding</w:t>
      </w:r>
    </w:p>
    <w:p w14:paraId="4CF526FB" w14:textId="77777777" w:rsidR="007938AC" w:rsidRPr="00764C15" w:rsidRDefault="007938AC" w:rsidP="007938AC">
      <w:pPr>
        <w:contextualSpacing/>
        <w:rPr>
          <w:color w:val="auto"/>
          <w:sz w:val="22"/>
          <w:szCs w:val="22"/>
        </w:rPr>
      </w:pPr>
    </w:p>
    <w:p w14:paraId="73E55461" w14:textId="77777777" w:rsidR="007938AC" w:rsidRPr="00764C15" w:rsidRDefault="007938AC" w:rsidP="007938AC">
      <w:pPr>
        <w:contextualSpacing/>
        <w:rPr>
          <w:color w:val="auto"/>
          <w:sz w:val="22"/>
          <w:szCs w:val="22"/>
        </w:rPr>
      </w:pPr>
      <w:r w:rsidRPr="00764C15">
        <w:rPr>
          <w:color w:val="auto"/>
          <w:sz w:val="22"/>
          <w:szCs w:val="22"/>
        </w:rPr>
        <w:t xml:space="preserve">Safeguarded sum(s) </w:t>
      </w:r>
      <w:r w:rsidRPr="00764C15">
        <w:rPr>
          <w:i/>
          <w:color w:val="auto"/>
          <w:sz w:val="22"/>
          <w:szCs w:val="22"/>
        </w:rPr>
        <w:t>(include as applicable)</w:t>
      </w:r>
    </w:p>
    <w:p w14:paraId="3FE30E57" w14:textId="77777777" w:rsidR="007938AC" w:rsidRPr="00764C15" w:rsidRDefault="007938AC" w:rsidP="007938AC">
      <w:pPr>
        <w:contextualSpacing/>
        <w:rPr>
          <w:color w:val="auto"/>
          <w:sz w:val="22"/>
          <w:szCs w:val="22"/>
        </w:rPr>
      </w:pPr>
    </w:p>
    <w:p w14:paraId="04A9F840" w14:textId="77777777" w:rsidR="007938AC" w:rsidRPr="00764C15" w:rsidRDefault="007938AC" w:rsidP="007938AC">
      <w:pPr>
        <w:contextualSpacing/>
        <w:rPr>
          <w:i/>
          <w:color w:val="auto"/>
          <w:sz w:val="22"/>
          <w:szCs w:val="22"/>
        </w:rPr>
      </w:pPr>
      <w:r w:rsidRPr="00764C15">
        <w:rPr>
          <w:color w:val="auto"/>
          <w:sz w:val="22"/>
          <w:szCs w:val="22"/>
          <w:u w:val="single"/>
        </w:rPr>
        <w:t>Other safeguarding</w:t>
      </w:r>
      <w:r w:rsidRPr="00764C15">
        <w:rPr>
          <w:color w:val="auto"/>
          <w:sz w:val="22"/>
          <w:szCs w:val="22"/>
        </w:rPr>
        <w:t xml:space="preserve"> - </w:t>
      </w:r>
      <w:r w:rsidRPr="00764C15">
        <w:rPr>
          <w:i/>
          <w:color w:val="auto"/>
          <w:sz w:val="22"/>
          <w:szCs w:val="22"/>
        </w:rPr>
        <w:t>(type, nature and value of safeguarding)</w:t>
      </w:r>
    </w:p>
    <w:p w14:paraId="07A55E29" w14:textId="77777777" w:rsidR="007938AC" w:rsidRPr="00764C15" w:rsidRDefault="007938AC" w:rsidP="007938AC">
      <w:pPr>
        <w:contextualSpacing/>
        <w:rPr>
          <w:color w:val="auto"/>
          <w:sz w:val="22"/>
          <w:szCs w:val="22"/>
        </w:rPr>
      </w:pPr>
    </w:p>
    <w:tbl>
      <w:tblPr>
        <w:tblStyle w:val="TableGrid"/>
        <w:tblW w:w="95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764C15" w:rsidRPr="00764C15" w14:paraId="74912794" w14:textId="77777777" w:rsidTr="00764C15">
        <w:tc>
          <w:tcPr>
            <w:tcW w:w="9531" w:type="dxa"/>
            <w:tcBorders>
              <w:top w:val="single" w:sz="4" w:space="0" w:color="auto"/>
              <w:bottom w:val="single" w:sz="4" w:space="0" w:color="auto"/>
            </w:tcBorders>
          </w:tcPr>
          <w:p w14:paraId="6E19F321" w14:textId="77777777" w:rsidR="007938AC" w:rsidRPr="00764C15" w:rsidRDefault="007938AC" w:rsidP="00CF6661">
            <w:pPr>
              <w:contextualSpacing/>
              <w:rPr>
                <w:color w:val="auto"/>
                <w:sz w:val="22"/>
                <w:szCs w:val="22"/>
              </w:rPr>
            </w:pPr>
          </w:p>
        </w:tc>
      </w:tr>
      <w:tr w:rsidR="00764C15" w:rsidRPr="00764C15" w14:paraId="78FF6D1D" w14:textId="77777777" w:rsidTr="00764C15">
        <w:tc>
          <w:tcPr>
            <w:tcW w:w="9531" w:type="dxa"/>
            <w:tcBorders>
              <w:top w:val="single" w:sz="4" w:space="0" w:color="auto"/>
              <w:bottom w:val="single" w:sz="4" w:space="0" w:color="auto"/>
            </w:tcBorders>
          </w:tcPr>
          <w:p w14:paraId="7FA85CDC" w14:textId="77777777" w:rsidR="007938AC" w:rsidRPr="00764C15" w:rsidRDefault="007938AC" w:rsidP="00CF6661">
            <w:pPr>
              <w:contextualSpacing/>
              <w:rPr>
                <w:color w:val="auto"/>
                <w:sz w:val="22"/>
                <w:szCs w:val="22"/>
              </w:rPr>
            </w:pPr>
          </w:p>
        </w:tc>
      </w:tr>
    </w:tbl>
    <w:p w14:paraId="7A09E1D9" w14:textId="77777777" w:rsidR="007938AC" w:rsidRPr="00764C15" w:rsidRDefault="007938AC" w:rsidP="007938AC">
      <w:pPr>
        <w:contextualSpacing/>
        <w:rPr>
          <w:color w:val="auto"/>
          <w:sz w:val="22"/>
          <w:szCs w:val="22"/>
        </w:rPr>
      </w:pPr>
    </w:p>
    <w:p w14:paraId="682A4CD2" w14:textId="77777777" w:rsidR="007938AC" w:rsidRPr="00764C15" w:rsidRDefault="007938AC" w:rsidP="007938AC">
      <w:pPr>
        <w:contextualSpacing/>
        <w:rPr>
          <w:color w:val="auto"/>
          <w:sz w:val="22"/>
          <w:szCs w:val="22"/>
        </w:rPr>
      </w:pPr>
      <w:r w:rsidRPr="00764C15">
        <w:rPr>
          <w:color w:val="auto"/>
          <w:sz w:val="22"/>
          <w:szCs w:val="22"/>
        </w:rPr>
        <w:t>For former leadership group members who are moved to the classroom teachers’ scale following internal reorganisation:</w:t>
      </w:r>
    </w:p>
    <w:p w14:paraId="39D21265" w14:textId="77777777" w:rsidR="007938AC" w:rsidRPr="00764C15" w:rsidRDefault="007938AC" w:rsidP="007938AC">
      <w:pPr>
        <w:contextualSpacing/>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69"/>
      </w:tblGrid>
      <w:tr w:rsidR="00764C15" w:rsidRPr="00764C15" w14:paraId="06CB4C63" w14:textId="77777777" w:rsidTr="00764C15">
        <w:tc>
          <w:tcPr>
            <w:tcW w:w="5070" w:type="dxa"/>
          </w:tcPr>
          <w:p w14:paraId="4B187B11" w14:textId="77777777" w:rsidR="007938AC" w:rsidRPr="00764C15" w:rsidRDefault="007938AC" w:rsidP="00764C15">
            <w:pPr>
              <w:ind w:left="-105"/>
              <w:contextualSpacing/>
              <w:rPr>
                <w:color w:val="auto"/>
                <w:sz w:val="22"/>
                <w:szCs w:val="22"/>
              </w:rPr>
            </w:pPr>
            <w:r w:rsidRPr="00764C15">
              <w:rPr>
                <w:color w:val="auto"/>
                <w:sz w:val="22"/>
                <w:szCs w:val="22"/>
              </w:rPr>
              <w:t xml:space="preserve">Reason for the determination </w:t>
            </w:r>
          </w:p>
        </w:tc>
        <w:tc>
          <w:tcPr>
            <w:tcW w:w="4569" w:type="dxa"/>
            <w:tcBorders>
              <w:bottom w:val="single" w:sz="4" w:space="0" w:color="auto"/>
            </w:tcBorders>
          </w:tcPr>
          <w:p w14:paraId="053614DE" w14:textId="77777777" w:rsidR="007938AC" w:rsidRPr="00764C15" w:rsidRDefault="007938AC" w:rsidP="00CF6661">
            <w:pPr>
              <w:contextualSpacing/>
              <w:rPr>
                <w:color w:val="auto"/>
                <w:sz w:val="22"/>
                <w:szCs w:val="22"/>
              </w:rPr>
            </w:pPr>
          </w:p>
        </w:tc>
      </w:tr>
      <w:tr w:rsidR="00764C15" w:rsidRPr="00764C15" w14:paraId="192E643A" w14:textId="77777777" w:rsidTr="00764C15">
        <w:tc>
          <w:tcPr>
            <w:tcW w:w="5070" w:type="dxa"/>
          </w:tcPr>
          <w:p w14:paraId="403E2D3C" w14:textId="77777777" w:rsidR="007938AC" w:rsidRPr="00764C15" w:rsidRDefault="007938AC" w:rsidP="00764C15">
            <w:pPr>
              <w:ind w:left="-105"/>
              <w:contextualSpacing/>
              <w:rPr>
                <w:color w:val="auto"/>
                <w:sz w:val="22"/>
                <w:szCs w:val="22"/>
              </w:rPr>
            </w:pPr>
            <w:r w:rsidRPr="00764C15">
              <w:rPr>
                <w:color w:val="auto"/>
                <w:sz w:val="22"/>
                <w:szCs w:val="22"/>
              </w:rPr>
              <w:t>Date on which the determination implemented</w:t>
            </w:r>
          </w:p>
        </w:tc>
        <w:tc>
          <w:tcPr>
            <w:tcW w:w="4569" w:type="dxa"/>
            <w:tcBorders>
              <w:top w:val="single" w:sz="4" w:space="0" w:color="auto"/>
              <w:bottom w:val="single" w:sz="4" w:space="0" w:color="auto"/>
            </w:tcBorders>
          </w:tcPr>
          <w:p w14:paraId="2C5A2446" w14:textId="77777777" w:rsidR="007938AC" w:rsidRPr="00764C15" w:rsidRDefault="007938AC" w:rsidP="00CF6661">
            <w:pPr>
              <w:contextualSpacing/>
              <w:rPr>
                <w:color w:val="auto"/>
                <w:sz w:val="22"/>
                <w:szCs w:val="22"/>
              </w:rPr>
            </w:pPr>
          </w:p>
        </w:tc>
      </w:tr>
      <w:tr w:rsidR="00764C15" w:rsidRPr="00764C15" w14:paraId="07BCC8E4" w14:textId="77777777" w:rsidTr="00764C15">
        <w:tc>
          <w:tcPr>
            <w:tcW w:w="5070" w:type="dxa"/>
          </w:tcPr>
          <w:p w14:paraId="23C7D3E6" w14:textId="77777777" w:rsidR="007938AC" w:rsidRPr="00764C15" w:rsidRDefault="007938AC" w:rsidP="00764C15">
            <w:pPr>
              <w:ind w:left="-105"/>
              <w:contextualSpacing/>
              <w:rPr>
                <w:color w:val="auto"/>
                <w:sz w:val="22"/>
                <w:szCs w:val="22"/>
              </w:rPr>
            </w:pPr>
            <w:r w:rsidRPr="00764C15">
              <w:rPr>
                <w:color w:val="auto"/>
                <w:sz w:val="22"/>
                <w:szCs w:val="22"/>
              </w:rPr>
              <w:t xml:space="preserve">Date on which the safeguarding period will end </w:t>
            </w:r>
          </w:p>
        </w:tc>
        <w:tc>
          <w:tcPr>
            <w:tcW w:w="4569" w:type="dxa"/>
            <w:tcBorders>
              <w:top w:val="single" w:sz="4" w:space="0" w:color="auto"/>
              <w:bottom w:val="single" w:sz="4" w:space="0" w:color="auto"/>
            </w:tcBorders>
          </w:tcPr>
          <w:p w14:paraId="4418D554" w14:textId="77777777" w:rsidR="007938AC" w:rsidRPr="00764C15" w:rsidRDefault="007938AC" w:rsidP="00CF6661">
            <w:pPr>
              <w:contextualSpacing/>
              <w:rPr>
                <w:color w:val="auto"/>
                <w:sz w:val="22"/>
                <w:szCs w:val="22"/>
              </w:rPr>
            </w:pPr>
          </w:p>
        </w:tc>
      </w:tr>
      <w:tr w:rsidR="00764C15" w:rsidRPr="00764C15" w14:paraId="5DBE0377" w14:textId="77777777" w:rsidTr="00764C15">
        <w:tc>
          <w:tcPr>
            <w:tcW w:w="5070" w:type="dxa"/>
          </w:tcPr>
          <w:p w14:paraId="70739057" w14:textId="77777777" w:rsidR="007938AC" w:rsidRPr="00764C15" w:rsidRDefault="007938AC" w:rsidP="00764C15">
            <w:pPr>
              <w:ind w:left="-105"/>
              <w:contextualSpacing/>
              <w:rPr>
                <w:color w:val="auto"/>
                <w:sz w:val="22"/>
                <w:szCs w:val="22"/>
              </w:rPr>
            </w:pPr>
            <w:r w:rsidRPr="00764C15">
              <w:rPr>
                <w:color w:val="auto"/>
                <w:sz w:val="22"/>
                <w:szCs w:val="22"/>
              </w:rPr>
              <w:t xml:space="preserve">Safeguarded sum </w:t>
            </w:r>
          </w:p>
        </w:tc>
        <w:tc>
          <w:tcPr>
            <w:tcW w:w="4569" w:type="dxa"/>
            <w:tcBorders>
              <w:top w:val="single" w:sz="4" w:space="0" w:color="auto"/>
              <w:bottom w:val="single" w:sz="4" w:space="0" w:color="auto"/>
            </w:tcBorders>
          </w:tcPr>
          <w:p w14:paraId="1C755EAE" w14:textId="77777777" w:rsidR="007938AC" w:rsidRPr="00764C15" w:rsidRDefault="007938AC" w:rsidP="00CF6661">
            <w:pPr>
              <w:contextualSpacing/>
              <w:rPr>
                <w:color w:val="auto"/>
                <w:sz w:val="22"/>
                <w:szCs w:val="22"/>
              </w:rPr>
            </w:pPr>
            <w:r w:rsidRPr="00764C15">
              <w:rPr>
                <w:color w:val="auto"/>
                <w:sz w:val="22"/>
                <w:szCs w:val="22"/>
              </w:rPr>
              <w:t>£</w:t>
            </w:r>
          </w:p>
        </w:tc>
      </w:tr>
    </w:tbl>
    <w:p w14:paraId="5D97C64B" w14:textId="77777777" w:rsidR="007938AC" w:rsidRPr="00764C15" w:rsidRDefault="007938AC" w:rsidP="007938AC">
      <w:pPr>
        <w:contextualSpacing/>
        <w:rPr>
          <w:color w:val="auto"/>
          <w:sz w:val="22"/>
          <w:szCs w:val="22"/>
        </w:rPr>
      </w:pPr>
      <w:r w:rsidRPr="00764C15">
        <w:rPr>
          <w:color w:val="auto"/>
          <w:sz w:val="22"/>
          <w:szCs w:val="22"/>
        </w:rPr>
        <w:tab/>
      </w:r>
    </w:p>
    <w:p w14:paraId="229F11D3" w14:textId="1C360922" w:rsidR="007938AC" w:rsidRPr="00764C15" w:rsidRDefault="007938AC" w:rsidP="007938AC">
      <w:pPr>
        <w:contextualSpacing/>
        <w:rPr>
          <w:color w:val="auto"/>
          <w:sz w:val="22"/>
          <w:szCs w:val="22"/>
        </w:rPr>
      </w:pPr>
      <w:r w:rsidRPr="00764C15">
        <w:rPr>
          <w:color w:val="auto"/>
          <w:sz w:val="22"/>
          <w:szCs w:val="22"/>
        </w:rPr>
        <w:t xml:space="preserve">Guidance on safeguarding can be found in </w:t>
      </w:r>
      <w:r w:rsidR="001A68B9">
        <w:rPr>
          <w:color w:val="auto"/>
          <w:sz w:val="22"/>
          <w:szCs w:val="22"/>
        </w:rPr>
        <w:t>P</w:t>
      </w:r>
      <w:r w:rsidRPr="00764C15">
        <w:rPr>
          <w:color w:val="auto"/>
          <w:sz w:val="22"/>
          <w:szCs w:val="22"/>
        </w:rPr>
        <w:t>art 5 of the most current STPCD.</w:t>
      </w:r>
    </w:p>
    <w:p w14:paraId="4B7B98AE" w14:textId="77777777" w:rsidR="007938AC" w:rsidRPr="00764C15" w:rsidRDefault="007938AC" w:rsidP="007938AC">
      <w:pPr>
        <w:contextualSpacing/>
        <w:rPr>
          <w:color w:val="auto"/>
          <w:sz w:val="22"/>
          <w:szCs w:val="22"/>
        </w:rPr>
      </w:pPr>
      <w:r w:rsidRPr="00764C15">
        <w:rPr>
          <w:color w:val="auto"/>
          <w:sz w:val="22"/>
          <w:szCs w:val="22"/>
        </w:rPr>
        <w:t xml:space="preserve"> </w:t>
      </w:r>
      <w:r w:rsidRPr="00764C15">
        <w:rPr>
          <w:color w:val="auto"/>
          <w:sz w:val="22"/>
          <w:szCs w:val="22"/>
        </w:rPr>
        <w:tab/>
      </w:r>
    </w:p>
    <w:p w14:paraId="5F9D1A8F" w14:textId="77777777" w:rsidR="007938AC" w:rsidRPr="00764C15" w:rsidRDefault="007938AC" w:rsidP="007938AC">
      <w:pPr>
        <w:contextualSpacing/>
        <w:rPr>
          <w:color w:val="auto"/>
          <w:sz w:val="22"/>
          <w:szCs w:val="22"/>
        </w:rPr>
      </w:pPr>
      <w:r w:rsidRPr="00764C15">
        <w:rPr>
          <w:color w:val="auto"/>
          <w:sz w:val="22"/>
          <w:szCs w:val="22"/>
        </w:rPr>
        <w:t xml:space="preserve">The school’s staffing structure and Pay Policy may be inspected at: </w:t>
      </w:r>
    </w:p>
    <w:p w14:paraId="2910C780" w14:textId="77777777" w:rsidR="007938AC" w:rsidRPr="00764C15" w:rsidRDefault="007938AC" w:rsidP="007938AC">
      <w:pPr>
        <w:contextualSpacing/>
        <w:rPr>
          <w:color w:val="auto"/>
          <w:sz w:val="22"/>
          <w:szCs w:val="22"/>
        </w:rPr>
      </w:pPr>
    </w:p>
    <w:tbl>
      <w:tblPr>
        <w:tblStyle w:val="TableGrid"/>
        <w:tblW w:w="94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013"/>
        <w:gridCol w:w="982"/>
      </w:tblGrid>
      <w:tr w:rsidR="00764C15" w:rsidRPr="00764C15" w14:paraId="512C4077" w14:textId="77777777" w:rsidTr="00EA06FE">
        <w:tc>
          <w:tcPr>
            <w:tcW w:w="9498" w:type="dxa"/>
            <w:gridSpan w:val="3"/>
            <w:tcBorders>
              <w:top w:val="single" w:sz="4" w:space="0" w:color="auto"/>
              <w:bottom w:val="single" w:sz="4" w:space="0" w:color="auto"/>
            </w:tcBorders>
          </w:tcPr>
          <w:p w14:paraId="03C25464" w14:textId="77777777" w:rsidR="00764C15" w:rsidRPr="00764C15" w:rsidRDefault="00764C15" w:rsidP="00CF6661">
            <w:pPr>
              <w:contextualSpacing/>
              <w:rPr>
                <w:color w:val="auto"/>
                <w:sz w:val="22"/>
                <w:szCs w:val="22"/>
              </w:rPr>
            </w:pPr>
          </w:p>
        </w:tc>
      </w:tr>
      <w:tr w:rsidR="00764C15" w:rsidRPr="00764C15" w14:paraId="784226B1" w14:textId="77777777" w:rsidTr="00EA06FE">
        <w:tc>
          <w:tcPr>
            <w:tcW w:w="9498" w:type="dxa"/>
            <w:gridSpan w:val="3"/>
            <w:tcBorders>
              <w:top w:val="single" w:sz="4" w:space="0" w:color="auto"/>
              <w:bottom w:val="single" w:sz="4" w:space="0" w:color="auto"/>
            </w:tcBorders>
          </w:tcPr>
          <w:p w14:paraId="36A52326" w14:textId="77777777" w:rsidR="00764C15" w:rsidRPr="00764C15" w:rsidRDefault="00764C15" w:rsidP="00CF6661">
            <w:pPr>
              <w:contextualSpacing/>
              <w:rPr>
                <w:color w:val="auto"/>
                <w:sz w:val="22"/>
                <w:szCs w:val="22"/>
              </w:rPr>
            </w:pPr>
          </w:p>
        </w:tc>
      </w:tr>
      <w:tr w:rsidR="00764C15" w:rsidRPr="00764C15" w14:paraId="7CAE20E3" w14:textId="77777777" w:rsidTr="00764C15">
        <w:tblPrEx>
          <w:tblBorders>
            <w:bottom w:val="none" w:sz="0" w:space="0" w:color="auto"/>
          </w:tblBorders>
        </w:tblPrEx>
        <w:trPr>
          <w:gridAfter w:val="1"/>
          <w:wAfter w:w="982" w:type="dxa"/>
          <w:trHeight w:val="338"/>
        </w:trPr>
        <w:tc>
          <w:tcPr>
            <w:tcW w:w="4503" w:type="dxa"/>
            <w:vAlign w:val="bottom"/>
          </w:tcPr>
          <w:p w14:paraId="7E1F95C4" w14:textId="77777777" w:rsidR="00764C15" w:rsidRDefault="00764C15" w:rsidP="00CF6661">
            <w:pPr>
              <w:contextualSpacing/>
              <w:rPr>
                <w:color w:val="auto"/>
                <w:sz w:val="22"/>
                <w:szCs w:val="22"/>
              </w:rPr>
            </w:pPr>
          </w:p>
          <w:p w14:paraId="75751866" w14:textId="77777777" w:rsidR="00764C15" w:rsidRDefault="00764C15" w:rsidP="00CF6661">
            <w:pPr>
              <w:contextualSpacing/>
              <w:rPr>
                <w:color w:val="auto"/>
                <w:sz w:val="22"/>
                <w:szCs w:val="22"/>
              </w:rPr>
            </w:pPr>
          </w:p>
          <w:p w14:paraId="29B201A7" w14:textId="26C1D780" w:rsidR="007938AC" w:rsidRPr="00764C15" w:rsidRDefault="007938AC" w:rsidP="00CF6661">
            <w:pPr>
              <w:contextualSpacing/>
              <w:rPr>
                <w:color w:val="auto"/>
                <w:sz w:val="22"/>
                <w:szCs w:val="22"/>
              </w:rPr>
            </w:pPr>
            <w:r w:rsidRPr="00764C15">
              <w:rPr>
                <w:color w:val="auto"/>
                <w:sz w:val="22"/>
                <w:szCs w:val="22"/>
              </w:rPr>
              <w:t xml:space="preserve">Total Salary: </w:t>
            </w:r>
          </w:p>
        </w:tc>
        <w:tc>
          <w:tcPr>
            <w:tcW w:w="4013" w:type="dxa"/>
            <w:tcBorders>
              <w:bottom w:val="single" w:sz="4" w:space="0" w:color="auto"/>
            </w:tcBorders>
            <w:vAlign w:val="bottom"/>
          </w:tcPr>
          <w:p w14:paraId="2CF63724" w14:textId="77777777" w:rsidR="007938AC" w:rsidRPr="00764C15" w:rsidRDefault="007938AC" w:rsidP="00CF6661">
            <w:pPr>
              <w:contextualSpacing/>
              <w:rPr>
                <w:color w:val="auto"/>
                <w:sz w:val="22"/>
                <w:szCs w:val="22"/>
              </w:rPr>
            </w:pPr>
            <w:r w:rsidRPr="00764C15">
              <w:rPr>
                <w:color w:val="auto"/>
                <w:sz w:val="22"/>
                <w:szCs w:val="22"/>
              </w:rPr>
              <w:t>£</w:t>
            </w:r>
          </w:p>
        </w:tc>
      </w:tr>
      <w:tr w:rsidR="00764C15" w:rsidRPr="00764C15" w14:paraId="55F45177" w14:textId="77777777" w:rsidTr="00764C15">
        <w:tblPrEx>
          <w:tblBorders>
            <w:bottom w:val="none" w:sz="0" w:space="0" w:color="auto"/>
          </w:tblBorders>
        </w:tblPrEx>
        <w:trPr>
          <w:gridAfter w:val="1"/>
          <w:wAfter w:w="982" w:type="dxa"/>
          <w:trHeight w:val="338"/>
        </w:trPr>
        <w:tc>
          <w:tcPr>
            <w:tcW w:w="4503" w:type="dxa"/>
            <w:vAlign w:val="bottom"/>
          </w:tcPr>
          <w:p w14:paraId="46C6C32F" w14:textId="77777777" w:rsidR="00764C15" w:rsidRDefault="00764C15" w:rsidP="00CF6661">
            <w:pPr>
              <w:contextualSpacing/>
              <w:rPr>
                <w:color w:val="auto"/>
                <w:sz w:val="22"/>
                <w:szCs w:val="22"/>
              </w:rPr>
            </w:pPr>
          </w:p>
          <w:p w14:paraId="3F30A93D" w14:textId="6CD7350D" w:rsidR="007938AC" w:rsidRPr="00764C15" w:rsidRDefault="007938AC" w:rsidP="00CF6661">
            <w:pPr>
              <w:contextualSpacing/>
              <w:rPr>
                <w:color w:val="auto"/>
                <w:sz w:val="22"/>
                <w:szCs w:val="22"/>
              </w:rPr>
            </w:pPr>
            <w:r w:rsidRPr="00764C15">
              <w:rPr>
                <w:color w:val="auto"/>
                <w:sz w:val="22"/>
                <w:szCs w:val="22"/>
              </w:rPr>
              <w:t xml:space="preserve">Signed on behalf of </w:t>
            </w:r>
            <w:r w:rsidR="00133E04" w:rsidRPr="00764C15">
              <w:rPr>
                <w:color w:val="auto"/>
                <w:sz w:val="22"/>
                <w:szCs w:val="22"/>
              </w:rPr>
              <w:t xml:space="preserve">The Governing Body / Board of </w:t>
            </w:r>
            <w:r w:rsidR="007C66F0" w:rsidRPr="00764C15">
              <w:rPr>
                <w:color w:val="auto"/>
                <w:sz w:val="22"/>
                <w:szCs w:val="22"/>
              </w:rPr>
              <w:t>Trustees:</w:t>
            </w:r>
          </w:p>
        </w:tc>
        <w:tc>
          <w:tcPr>
            <w:tcW w:w="4013" w:type="dxa"/>
            <w:tcBorders>
              <w:top w:val="single" w:sz="4" w:space="0" w:color="auto"/>
              <w:bottom w:val="single" w:sz="4" w:space="0" w:color="auto"/>
            </w:tcBorders>
            <w:vAlign w:val="bottom"/>
          </w:tcPr>
          <w:p w14:paraId="48D95DE7" w14:textId="77777777" w:rsidR="007938AC" w:rsidRPr="00764C15" w:rsidRDefault="007938AC" w:rsidP="00CF6661">
            <w:pPr>
              <w:contextualSpacing/>
              <w:rPr>
                <w:color w:val="auto"/>
                <w:sz w:val="22"/>
                <w:szCs w:val="22"/>
              </w:rPr>
            </w:pPr>
          </w:p>
        </w:tc>
      </w:tr>
      <w:tr w:rsidR="00764C15" w:rsidRPr="00764C15" w14:paraId="2DE9EC9C" w14:textId="77777777" w:rsidTr="00764C15">
        <w:tblPrEx>
          <w:tblBorders>
            <w:bottom w:val="none" w:sz="0" w:space="0" w:color="auto"/>
          </w:tblBorders>
        </w:tblPrEx>
        <w:trPr>
          <w:gridAfter w:val="1"/>
          <w:wAfter w:w="982" w:type="dxa"/>
          <w:trHeight w:val="338"/>
        </w:trPr>
        <w:tc>
          <w:tcPr>
            <w:tcW w:w="4503" w:type="dxa"/>
            <w:vAlign w:val="bottom"/>
          </w:tcPr>
          <w:p w14:paraId="34D45453" w14:textId="77777777" w:rsidR="00764C15" w:rsidRDefault="00764C15" w:rsidP="00CF6661">
            <w:pPr>
              <w:contextualSpacing/>
              <w:rPr>
                <w:color w:val="auto"/>
                <w:sz w:val="22"/>
                <w:szCs w:val="22"/>
              </w:rPr>
            </w:pPr>
          </w:p>
          <w:p w14:paraId="18E62750" w14:textId="523ACCEC" w:rsidR="007938AC" w:rsidRPr="00764C15" w:rsidRDefault="007938AC" w:rsidP="00CF6661">
            <w:pPr>
              <w:contextualSpacing/>
              <w:rPr>
                <w:color w:val="auto"/>
                <w:sz w:val="22"/>
                <w:szCs w:val="22"/>
              </w:rPr>
            </w:pPr>
            <w:r w:rsidRPr="00764C15">
              <w:rPr>
                <w:color w:val="auto"/>
                <w:sz w:val="22"/>
                <w:szCs w:val="22"/>
              </w:rPr>
              <w:t>Name in Capitals:</w:t>
            </w:r>
          </w:p>
        </w:tc>
        <w:tc>
          <w:tcPr>
            <w:tcW w:w="4013" w:type="dxa"/>
            <w:tcBorders>
              <w:top w:val="single" w:sz="4" w:space="0" w:color="auto"/>
              <w:bottom w:val="single" w:sz="4" w:space="0" w:color="auto"/>
            </w:tcBorders>
            <w:vAlign w:val="bottom"/>
          </w:tcPr>
          <w:p w14:paraId="507EDCD0" w14:textId="77777777" w:rsidR="007938AC" w:rsidRPr="00764C15" w:rsidRDefault="007938AC" w:rsidP="00CF6661">
            <w:pPr>
              <w:contextualSpacing/>
              <w:rPr>
                <w:color w:val="auto"/>
                <w:sz w:val="22"/>
                <w:szCs w:val="22"/>
              </w:rPr>
            </w:pPr>
          </w:p>
        </w:tc>
      </w:tr>
      <w:tr w:rsidR="00764C15" w:rsidRPr="00764C15" w14:paraId="79285DA2" w14:textId="77777777" w:rsidTr="00764C15">
        <w:tblPrEx>
          <w:tblBorders>
            <w:bottom w:val="none" w:sz="0" w:space="0" w:color="auto"/>
          </w:tblBorders>
        </w:tblPrEx>
        <w:trPr>
          <w:gridAfter w:val="1"/>
          <w:wAfter w:w="982" w:type="dxa"/>
          <w:trHeight w:val="338"/>
        </w:trPr>
        <w:tc>
          <w:tcPr>
            <w:tcW w:w="4503" w:type="dxa"/>
            <w:vAlign w:val="bottom"/>
          </w:tcPr>
          <w:p w14:paraId="1AAAD533" w14:textId="77777777" w:rsidR="00764C15" w:rsidRDefault="00764C15" w:rsidP="00CF6661">
            <w:pPr>
              <w:contextualSpacing/>
              <w:rPr>
                <w:color w:val="auto"/>
                <w:sz w:val="22"/>
                <w:szCs w:val="22"/>
              </w:rPr>
            </w:pPr>
          </w:p>
          <w:p w14:paraId="0226D65F" w14:textId="50B3BEC8" w:rsidR="007938AC" w:rsidRPr="00764C15" w:rsidRDefault="007938AC" w:rsidP="00CF6661">
            <w:pPr>
              <w:contextualSpacing/>
              <w:rPr>
                <w:color w:val="auto"/>
                <w:sz w:val="22"/>
                <w:szCs w:val="22"/>
              </w:rPr>
            </w:pPr>
            <w:r w:rsidRPr="00764C15">
              <w:rPr>
                <w:color w:val="auto"/>
                <w:sz w:val="22"/>
                <w:szCs w:val="22"/>
              </w:rPr>
              <w:t xml:space="preserve">Date: </w:t>
            </w:r>
          </w:p>
        </w:tc>
        <w:tc>
          <w:tcPr>
            <w:tcW w:w="4013" w:type="dxa"/>
            <w:tcBorders>
              <w:top w:val="single" w:sz="4" w:space="0" w:color="auto"/>
              <w:bottom w:val="single" w:sz="4" w:space="0" w:color="auto"/>
            </w:tcBorders>
            <w:vAlign w:val="bottom"/>
          </w:tcPr>
          <w:p w14:paraId="26FAA8BF" w14:textId="77777777" w:rsidR="007938AC" w:rsidRPr="00764C15" w:rsidRDefault="007938AC" w:rsidP="00CF6661">
            <w:pPr>
              <w:contextualSpacing/>
              <w:rPr>
                <w:color w:val="auto"/>
                <w:sz w:val="22"/>
                <w:szCs w:val="22"/>
              </w:rPr>
            </w:pPr>
          </w:p>
        </w:tc>
      </w:tr>
    </w:tbl>
    <w:p w14:paraId="1C9D142D" w14:textId="730AC87C" w:rsidR="007938AC" w:rsidRDefault="007938AC" w:rsidP="007938AC">
      <w:pPr>
        <w:pStyle w:val="Default"/>
        <w:rPr>
          <w:rFonts w:ascii="Segoe UI" w:hAnsi="Segoe UI" w:cs="Segoe UI"/>
          <w:b/>
          <w:bCs/>
          <w:caps/>
          <w:color w:val="4A442A" w:themeColor="background2" w:themeShade="40"/>
        </w:rPr>
      </w:pPr>
    </w:p>
    <w:p w14:paraId="794F698E" w14:textId="77777777" w:rsidR="00D20EBE" w:rsidRPr="009E1020" w:rsidRDefault="00D20EBE" w:rsidP="00D20EBE">
      <w:pPr>
        <w:pStyle w:val="Heading1"/>
        <w:ind w:left="1701" w:hanging="1701"/>
        <w:rPr>
          <w:rStyle w:val="Heading1Char"/>
          <w:color w:val="000000" w:themeColor="text1"/>
          <w:sz w:val="28"/>
          <w:szCs w:val="28"/>
        </w:rPr>
      </w:pPr>
      <w:bookmarkStart w:id="74" w:name="_Toc149898192"/>
      <w:r w:rsidRPr="00222179">
        <w:rPr>
          <w:rFonts w:eastAsiaTheme="minorEastAsia"/>
          <w:bCs w:val="0"/>
          <w:noProof/>
          <w:color w:val="000000" w:themeColor="text1"/>
          <w:sz w:val="28"/>
          <w:szCs w:val="28"/>
        </w:rPr>
        <w:lastRenderedPageBreak/>
        <w:drawing>
          <wp:anchor distT="0" distB="0" distL="114300" distR="114300" simplePos="0" relativeHeight="251672576" behindDoc="0" locked="0" layoutInCell="1" allowOverlap="1" wp14:anchorId="71C5EDF6" wp14:editId="2BFE845B">
            <wp:simplePos x="0" y="0"/>
            <wp:positionH relativeFrom="column">
              <wp:posOffset>4743450</wp:posOffset>
            </wp:positionH>
            <wp:positionV relativeFrom="paragraph">
              <wp:posOffset>-581660</wp:posOffset>
            </wp:positionV>
            <wp:extent cx="1664335" cy="707390"/>
            <wp:effectExtent l="0" t="0" r="0" b="0"/>
            <wp:wrapNone/>
            <wp:docPr id="4905351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3515" name="Picture 1" descr="A logo of a compan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4335" cy="707390"/>
                    </a:xfrm>
                    <a:prstGeom prst="rect">
                      <a:avLst/>
                    </a:prstGeom>
                    <a:noFill/>
                  </pic:spPr>
                </pic:pic>
              </a:graphicData>
            </a:graphic>
            <wp14:sizeRelH relativeFrom="page">
              <wp14:pctWidth>0</wp14:pctWidth>
            </wp14:sizeRelH>
            <wp14:sizeRelV relativeFrom="page">
              <wp14:pctHeight>0</wp14:pctHeight>
            </wp14:sizeRelV>
          </wp:anchor>
        </w:drawing>
      </w:r>
      <w:r w:rsidRPr="009E1020">
        <w:rPr>
          <w:rStyle w:val="Heading1Char"/>
          <w:color w:val="000000" w:themeColor="text1"/>
          <w:sz w:val="28"/>
          <w:szCs w:val="28"/>
        </w:rPr>
        <w:t>Teachers' Pay Scales 1 September 202</w:t>
      </w:r>
      <w:bookmarkEnd w:id="74"/>
      <w:r>
        <w:rPr>
          <w:rStyle w:val="Heading1Char"/>
          <w:color w:val="000000" w:themeColor="text1"/>
          <w:sz w:val="28"/>
          <w:szCs w:val="28"/>
        </w:rPr>
        <w:t>5</w:t>
      </w:r>
    </w:p>
    <w:p w14:paraId="769173E7" w14:textId="77777777" w:rsidR="00D20EBE" w:rsidRPr="007C66F0" w:rsidRDefault="00D20EBE" w:rsidP="00D20EBE">
      <w:pPr>
        <w:pBdr>
          <w:bottom w:val="single" w:sz="4" w:space="1" w:color="auto"/>
        </w:pBdr>
        <w:rPr>
          <w:rFonts w:eastAsia="Times New Roman"/>
          <w:color w:val="000000"/>
          <w:sz w:val="18"/>
          <w:szCs w:val="18"/>
          <w:lang w:eastAsia="en-GB"/>
        </w:rPr>
      </w:pPr>
    </w:p>
    <w:p w14:paraId="451866EB" w14:textId="77777777" w:rsidR="00D20EBE" w:rsidRDefault="00D20EBE" w:rsidP="00D20EBE">
      <w:pPr>
        <w:rPr>
          <w:rFonts w:eastAsia="Times New Roman"/>
          <w:color w:val="000000"/>
          <w:sz w:val="22"/>
          <w:szCs w:val="22"/>
          <w:lang w:eastAsia="en-GB"/>
        </w:rPr>
      </w:pPr>
    </w:p>
    <w:p w14:paraId="543124E7" w14:textId="77777777" w:rsidR="00D20EBE" w:rsidRDefault="00D20EBE" w:rsidP="00D20EBE">
      <w:pPr>
        <w:rPr>
          <w:rFonts w:eastAsia="Times New Roman"/>
          <w:color w:val="000000"/>
          <w:sz w:val="22"/>
          <w:szCs w:val="22"/>
          <w:lang w:eastAsia="en-GB"/>
        </w:rPr>
      </w:pPr>
      <w:r w:rsidRPr="007C66F0">
        <w:rPr>
          <w:rFonts w:eastAsia="Times New Roman"/>
          <w:color w:val="000000"/>
          <w:sz w:val="22"/>
          <w:szCs w:val="22"/>
          <w:lang w:eastAsia="en-GB"/>
        </w:rPr>
        <w:t xml:space="preserve">Below are the current pay scales for </w:t>
      </w:r>
      <w:r>
        <w:rPr>
          <w:rFonts w:eastAsia="Times New Roman"/>
          <w:color w:val="000000"/>
          <w:sz w:val="22"/>
          <w:szCs w:val="22"/>
          <w:lang w:eastAsia="en-GB"/>
        </w:rPr>
        <w:t>T</w:t>
      </w:r>
      <w:r w:rsidRPr="007C66F0">
        <w:rPr>
          <w:rFonts w:eastAsia="Times New Roman"/>
          <w:color w:val="000000"/>
          <w:sz w:val="22"/>
          <w:szCs w:val="22"/>
          <w:lang w:eastAsia="en-GB"/>
        </w:rPr>
        <w:t xml:space="preserve">eachers </w:t>
      </w:r>
      <w:r>
        <w:rPr>
          <w:rFonts w:eastAsia="Times New Roman"/>
          <w:color w:val="000000"/>
          <w:sz w:val="22"/>
          <w:szCs w:val="22"/>
          <w:lang w:eastAsia="en-GB"/>
        </w:rPr>
        <w:t xml:space="preserve">as set out in the 2025 STPCD for </w:t>
      </w:r>
      <w:r w:rsidRPr="007C66F0">
        <w:rPr>
          <w:rFonts w:eastAsia="Times New Roman"/>
          <w:color w:val="000000"/>
          <w:sz w:val="22"/>
          <w:szCs w:val="22"/>
          <w:lang w:eastAsia="en-GB"/>
        </w:rPr>
        <w:t xml:space="preserve">England excluding the London Area. </w:t>
      </w:r>
    </w:p>
    <w:p w14:paraId="7C61A275" w14:textId="77777777" w:rsidR="00D20EBE" w:rsidRDefault="00D20EBE" w:rsidP="00D20EBE">
      <w:pPr>
        <w:rPr>
          <w:rFonts w:eastAsia="Times New Roman"/>
          <w:color w:val="000000"/>
          <w:sz w:val="22"/>
          <w:szCs w:val="22"/>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843"/>
        <w:gridCol w:w="1768"/>
        <w:gridCol w:w="6"/>
        <w:gridCol w:w="2337"/>
      </w:tblGrid>
      <w:tr w:rsidR="00D20EBE" w:rsidRPr="000A2383" w14:paraId="5ACA1654" w14:textId="77777777" w:rsidTr="004F78B5">
        <w:trPr>
          <w:trHeight w:val="520"/>
        </w:trPr>
        <w:tc>
          <w:tcPr>
            <w:tcW w:w="3539" w:type="dxa"/>
            <w:gridSpan w:val="2"/>
            <w:shd w:val="clear" w:color="auto" w:fill="BFBFBF" w:themeFill="background1" w:themeFillShade="BF"/>
            <w:vAlign w:val="center"/>
            <w:hideMark/>
          </w:tcPr>
          <w:p w14:paraId="48A25BF6" w14:textId="77777777" w:rsidR="00D20EBE" w:rsidRPr="000A2383" w:rsidRDefault="00D20EBE" w:rsidP="004F78B5">
            <w:pPr>
              <w:rPr>
                <w:rFonts w:eastAsia="Times New Roman"/>
                <w:b/>
                <w:bCs/>
                <w:color w:val="000000"/>
                <w:sz w:val="20"/>
                <w:szCs w:val="20"/>
                <w:lang w:eastAsia="en-GB"/>
              </w:rPr>
            </w:pPr>
            <w:r w:rsidRPr="000A2383">
              <w:rPr>
                <w:rFonts w:eastAsia="Times New Roman"/>
                <w:b/>
                <w:bCs/>
                <w:color w:val="000000"/>
                <w:sz w:val="20"/>
                <w:szCs w:val="20"/>
                <w:lang w:eastAsia="en-GB"/>
              </w:rPr>
              <w:t>Advisory Pay Ranges</w:t>
            </w:r>
          </w:p>
        </w:tc>
        <w:tc>
          <w:tcPr>
            <w:tcW w:w="1843" w:type="dxa"/>
            <w:shd w:val="clear" w:color="auto" w:fill="BFBFBF" w:themeFill="background1" w:themeFillShade="BF"/>
            <w:vAlign w:val="center"/>
            <w:hideMark/>
          </w:tcPr>
          <w:p w14:paraId="17AED725"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4</w:t>
            </w:r>
          </w:p>
          <w:p w14:paraId="298053B3"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w:t>
            </w:r>
          </w:p>
        </w:tc>
        <w:tc>
          <w:tcPr>
            <w:tcW w:w="1774" w:type="dxa"/>
            <w:gridSpan w:val="2"/>
            <w:shd w:val="clear" w:color="auto" w:fill="BFBFBF" w:themeFill="background1" w:themeFillShade="BF"/>
            <w:vAlign w:val="center"/>
            <w:hideMark/>
          </w:tcPr>
          <w:p w14:paraId="3B17C8C7"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5</w:t>
            </w:r>
          </w:p>
          <w:p w14:paraId="1A7E5077"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w:t>
            </w:r>
          </w:p>
        </w:tc>
        <w:tc>
          <w:tcPr>
            <w:tcW w:w="2337" w:type="dxa"/>
            <w:shd w:val="clear" w:color="auto" w:fill="BFBFBF" w:themeFill="background1" w:themeFillShade="BF"/>
            <w:vAlign w:val="center"/>
            <w:hideMark/>
          </w:tcPr>
          <w:p w14:paraId="7AE1945B"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Hourly Rate 202</w:t>
            </w:r>
            <w:r>
              <w:rPr>
                <w:rFonts w:eastAsia="Times New Roman"/>
                <w:b/>
                <w:bCs/>
                <w:color w:val="000000"/>
                <w:sz w:val="20"/>
                <w:szCs w:val="20"/>
                <w:lang w:eastAsia="en-GB"/>
              </w:rPr>
              <w:t>5 £</w:t>
            </w:r>
          </w:p>
          <w:p w14:paraId="3B0570ED"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(Salary / 1265 hours)</w:t>
            </w:r>
          </w:p>
        </w:tc>
      </w:tr>
      <w:tr w:rsidR="00D20EBE" w:rsidRPr="000A2383" w14:paraId="25361800" w14:textId="77777777" w:rsidTr="004F78B5">
        <w:trPr>
          <w:trHeight w:val="255"/>
        </w:trPr>
        <w:tc>
          <w:tcPr>
            <w:tcW w:w="9493" w:type="dxa"/>
            <w:gridSpan w:val="6"/>
            <w:vAlign w:val="center"/>
            <w:hideMark/>
          </w:tcPr>
          <w:p w14:paraId="15C77361" w14:textId="77777777" w:rsidR="00D20EBE" w:rsidRDefault="00D20EBE" w:rsidP="004F78B5">
            <w:pPr>
              <w:jc w:val="center"/>
              <w:rPr>
                <w:rFonts w:eastAsia="Times New Roman"/>
                <w:b/>
                <w:bCs/>
                <w:color w:val="000000"/>
                <w:sz w:val="20"/>
                <w:szCs w:val="20"/>
                <w:lang w:eastAsia="en-GB"/>
              </w:rPr>
            </w:pPr>
          </w:p>
          <w:p w14:paraId="1FA20211" w14:textId="77777777" w:rsidR="00D20EBE" w:rsidRPr="000A2383" w:rsidRDefault="00D20EBE" w:rsidP="004F78B5">
            <w:pPr>
              <w:jc w:val="center"/>
              <w:rPr>
                <w:rFonts w:eastAsia="Times New Roman"/>
                <w:color w:val="000000"/>
                <w:sz w:val="20"/>
                <w:szCs w:val="20"/>
                <w:lang w:eastAsia="en-GB"/>
              </w:rPr>
            </w:pPr>
            <w:r w:rsidRPr="000A2383">
              <w:rPr>
                <w:rFonts w:eastAsia="Times New Roman"/>
                <w:b/>
                <w:bCs/>
                <w:color w:val="000000"/>
                <w:sz w:val="20"/>
                <w:szCs w:val="20"/>
                <w:lang w:eastAsia="en-GB"/>
              </w:rPr>
              <w:t>Unqualified Teacher Pay Range</w:t>
            </w:r>
          </w:p>
        </w:tc>
      </w:tr>
      <w:tr w:rsidR="00D20EBE" w:rsidRPr="000A2383" w14:paraId="2887181C" w14:textId="77777777" w:rsidTr="004F78B5">
        <w:trPr>
          <w:trHeight w:val="195"/>
        </w:trPr>
        <w:tc>
          <w:tcPr>
            <w:tcW w:w="2263" w:type="dxa"/>
            <w:vAlign w:val="center"/>
            <w:hideMark/>
          </w:tcPr>
          <w:p w14:paraId="274378F7"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1</w:t>
            </w:r>
          </w:p>
        </w:tc>
        <w:tc>
          <w:tcPr>
            <w:tcW w:w="1276" w:type="dxa"/>
            <w:vAlign w:val="center"/>
            <w:hideMark/>
          </w:tcPr>
          <w:p w14:paraId="628461B6"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vAlign w:val="center"/>
          </w:tcPr>
          <w:p w14:paraId="0BA575FC"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21,731</w:t>
            </w:r>
          </w:p>
        </w:tc>
        <w:tc>
          <w:tcPr>
            <w:tcW w:w="1768" w:type="dxa"/>
            <w:vAlign w:val="center"/>
          </w:tcPr>
          <w:p w14:paraId="65AC097B"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22,601</w:t>
            </w:r>
          </w:p>
        </w:tc>
        <w:tc>
          <w:tcPr>
            <w:tcW w:w="2343" w:type="dxa"/>
            <w:gridSpan w:val="2"/>
            <w:vAlign w:val="center"/>
            <w:hideMark/>
          </w:tcPr>
          <w:p w14:paraId="13F491B9" w14:textId="77777777" w:rsidR="00D20EBE" w:rsidRPr="005C4899" w:rsidRDefault="00D20EBE" w:rsidP="004F78B5">
            <w:pPr>
              <w:jc w:val="center"/>
              <w:rPr>
                <w:rFonts w:eastAsia="Times New Roman"/>
                <w:color w:val="auto"/>
                <w:sz w:val="20"/>
                <w:szCs w:val="20"/>
                <w:lang w:eastAsia="en-GB"/>
              </w:rPr>
            </w:pPr>
            <w:r w:rsidRPr="005C4899">
              <w:rPr>
                <w:rFonts w:eastAsia="Times New Roman"/>
                <w:color w:val="auto"/>
                <w:sz w:val="20"/>
                <w:szCs w:val="20"/>
                <w:lang w:eastAsia="en-GB"/>
              </w:rPr>
              <w:t>17.87</w:t>
            </w:r>
          </w:p>
        </w:tc>
      </w:tr>
      <w:tr w:rsidR="00D20EBE" w:rsidRPr="000A2383" w14:paraId="07606123" w14:textId="77777777" w:rsidTr="004F78B5">
        <w:trPr>
          <w:trHeight w:val="255"/>
        </w:trPr>
        <w:tc>
          <w:tcPr>
            <w:tcW w:w="2263" w:type="dxa"/>
            <w:shd w:val="clear" w:color="000000" w:fill="E0E0E0"/>
            <w:vAlign w:val="center"/>
            <w:hideMark/>
          </w:tcPr>
          <w:p w14:paraId="61B4C2F6"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2</w:t>
            </w:r>
          </w:p>
        </w:tc>
        <w:tc>
          <w:tcPr>
            <w:tcW w:w="1276" w:type="dxa"/>
            <w:shd w:val="clear" w:color="000000" w:fill="E0E0E0"/>
            <w:vAlign w:val="center"/>
            <w:hideMark/>
          </w:tcPr>
          <w:p w14:paraId="6EA83A92"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tcPr>
          <w:p w14:paraId="46DBDFC3"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24,224</w:t>
            </w:r>
          </w:p>
        </w:tc>
        <w:tc>
          <w:tcPr>
            <w:tcW w:w="1768" w:type="dxa"/>
            <w:shd w:val="clear" w:color="000000" w:fill="E0E0E0"/>
            <w:vAlign w:val="center"/>
          </w:tcPr>
          <w:p w14:paraId="7C2404E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25,193</w:t>
            </w:r>
          </w:p>
        </w:tc>
        <w:tc>
          <w:tcPr>
            <w:tcW w:w="2343" w:type="dxa"/>
            <w:gridSpan w:val="2"/>
            <w:shd w:val="clear" w:color="000000" w:fill="E0E0E0"/>
            <w:vAlign w:val="center"/>
            <w:hideMark/>
          </w:tcPr>
          <w:p w14:paraId="0CDCA2DB" w14:textId="77777777" w:rsidR="00D20EBE" w:rsidRPr="000A2383" w:rsidRDefault="00D20EBE" w:rsidP="004F78B5">
            <w:pPr>
              <w:jc w:val="center"/>
              <w:rPr>
                <w:rFonts w:eastAsia="Times New Roman"/>
                <w:color w:val="auto"/>
                <w:sz w:val="20"/>
                <w:szCs w:val="20"/>
                <w:lang w:eastAsia="en-GB"/>
              </w:rPr>
            </w:pPr>
            <w:r w:rsidRPr="005C4899">
              <w:rPr>
                <w:rFonts w:eastAsia="Times New Roman"/>
                <w:color w:val="auto"/>
                <w:sz w:val="20"/>
                <w:szCs w:val="20"/>
                <w:lang w:eastAsia="en-GB"/>
              </w:rPr>
              <w:t>19.92</w:t>
            </w:r>
          </w:p>
        </w:tc>
      </w:tr>
      <w:tr w:rsidR="00D20EBE" w:rsidRPr="000A2383" w14:paraId="3365A473" w14:textId="77777777" w:rsidTr="004F78B5">
        <w:trPr>
          <w:trHeight w:val="255"/>
        </w:trPr>
        <w:tc>
          <w:tcPr>
            <w:tcW w:w="2263" w:type="dxa"/>
            <w:vAlign w:val="center"/>
            <w:hideMark/>
          </w:tcPr>
          <w:p w14:paraId="177B2A53"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3</w:t>
            </w:r>
          </w:p>
        </w:tc>
        <w:tc>
          <w:tcPr>
            <w:tcW w:w="1276" w:type="dxa"/>
            <w:vAlign w:val="center"/>
            <w:hideMark/>
          </w:tcPr>
          <w:p w14:paraId="6B1364E0" w14:textId="77777777" w:rsidR="00D20EBE" w:rsidRPr="000A2383" w:rsidRDefault="00D20EBE" w:rsidP="004F78B5">
            <w:pPr>
              <w:rPr>
                <w:rFonts w:eastAsia="Times New Roman"/>
                <w:color w:val="000000"/>
                <w:sz w:val="20"/>
                <w:szCs w:val="20"/>
                <w:lang w:eastAsia="en-GB"/>
              </w:rPr>
            </w:pPr>
          </w:p>
        </w:tc>
        <w:tc>
          <w:tcPr>
            <w:tcW w:w="1843" w:type="dxa"/>
            <w:vAlign w:val="center"/>
          </w:tcPr>
          <w:p w14:paraId="6211E474"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26,716</w:t>
            </w:r>
          </w:p>
        </w:tc>
        <w:tc>
          <w:tcPr>
            <w:tcW w:w="1768" w:type="dxa"/>
            <w:vAlign w:val="center"/>
          </w:tcPr>
          <w:p w14:paraId="63761260"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27,785</w:t>
            </w:r>
          </w:p>
        </w:tc>
        <w:tc>
          <w:tcPr>
            <w:tcW w:w="2343" w:type="dxa"/>
            <w:gridSpan w:val="2"/>
            <w:vAlign w:val="center"/>
            <w:hideMark/>
          </w:tcPr>
          <w:p w14:paraId="43ABDDB8" w14:textId="77777777" w:rsidR="00D20EBE" w:rsidRPr="000A2383" w:rsidRDefault="00D20EBE" w:rsidP="004F78B5">
            <w:pPr>
              <w:jc w:val="center"/>
              <w:rPr>
                <w:rFonts w:eastAsia="Times New Roman"/>
                <w:color w:val="auto"/>
                <w:sz w:val="20"/>
                <w:szCs w:val="20"/>
                <w:lang w:eastAsia="en-GB"/>
              </w:rPr>
            </w:pPr>
            <w:r w:rsidRPr="005C4899">
              <w:rPr>
                <w:rFonts w:eastAsia="Times New Roman"/>
                <w:color w:val="auto"/>
                <w:sz w:val="20"/>
                <w:szCs w:val="20"/>
                <w:lang w:eastAsia="en-GB"/>
              </w:rPr>
              <w:t>21.96</w:t>
            </w:r>
          </w:p>
        </w:tc>
      </w:tr>
      <w:tr w:rsidR="00D20EBE" w:rsidRPr="000A2383" w14:paraId="17A652D0" w14:textId="77777777" w:rsidTr="004F78B5">
        <w:trPr>
          <w:trHeight w:val="255"/>
        </w:trPr>
        <w:tc>
          <w:tcPr>
            <w:tcW w:w="2263" w:type="dxa"/>
            <w:shd w:val="clear" w:color="000000" w:fill="E0E0E0"/>
            <w:vAlign w:val="center"/>
            <w:hideMark/>
          </w:tcPr>
          <w:p w14:paraId="5D62A9FD"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4</w:t>
            </w:r>
          </w:p>
        </w:tc>
        <w:tc>
          <w:tcPr>
            <w:tcW w:w="1276" w:type="dxa"/>
            <w:shd w:val="clear" w:color="000000" w:fill="E0E0E0"/>
            <w:vAlign w:val="center"/>
            <w:hideMark/>
          </w:tcPr>
          <w:p w14:paraId="2D20436D"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tcPr>
          <w:p w14:paraId="49C77162"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28,914</w:t>
            </w:r>
          </w:p>
        </w:tc>
        <w:tc>
          <w:tcPr>
            <w:tcW w:w="1768" w:type="dxa"/>
            <w:shd w:val="clear" w:color="000000" w:fill="E0E0E0"/>
            <w:vAlign w:val="center"/>
          </w:tcPr>
          <w:p w14:paraId="03558CB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30,071</w:t>
            </w:r>
          </w:p>
        </w:tc>
        <w:tc>
          <w:tcPr>
            <w:tcW w:w="2343" w:type="dxa"/>
            <w:gridSpan w:val="2"/>
            <w:shd w:val="clear" w:color="000000" w:fill="E0E0E0"/>
            <w:vAlign w:val="center"/>
            <w:hideMark/>
          </w:tcPr>
          <w:p w14:paraId="04038F8A" w14:textId="77777777" w:rsidR="00D20EBE" w:rsidRPr="000A2383" w:rsidRDefault="00D20EBE" w:rsidP="004F78B5">
            <w:pPr>
              <w:jc w:val="center"/>
              <w:rPr>
                <w:rFonts w:eastAsia="Times New Roman"/>
                <w:color w:val="auto"/>
                <w:sz w:val="20"/>
                <w:szCs w:val="20"/>
                <w:lang w:eastAsia="en-GB"/>
              </w:rPr>
            </w:pPr>
            <w:r w:rsidRPr="005C4899">
              <w:rPr>
                <w:rFonts w:eastAsia="Times New Roman"/>
                <w:color w:val="auto"/>
                <w:sz w:val="20"/>
                <w:szCs w:val="20"/>
                <w:lang w:eastAsia="en-GB"/>
              </w:rPr>
              <w:t>23.77</w:t>
            </w:r>
          </w:p>
        </w:tc>
      </w:tr>
      <w:tr w:rsidR="00D20EBE" w:rsidRPr="000A2383" w14:paraId="5AECE7A4" w14:textId="77777777" w:rsidTr="004F78B5">
        <w:trPr>
          <w:trHeight w:val="255"/>
        </w:trPr>
        <w:tc>
          <w:tcPr>
            <w:tcW w:w="2263" w:type="dxa"/>
            <w:vAlign w:val="center"/>
            <w:hideMark/>
          </w:tcPr>
          <w:p w14:paraId="62C3B972"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5</w:t>
            </w:r>
          </w:p>
        </w:tc>
        <w:tc>
          <w:tcPr>
            <w:tcW w:w="1276" w:type="dxa"/>
            <w:vAlign w:val="center"/>
            <w:hideMark/>
          </w:tcPr>
          <w:p w14:paraId="09AE39FC" w14:textId="77777777" w:rsidR="00D20EBE" w:rsidRPr="000A2383" w:rsidRDefault="00D20EBE" w:rsidP="004F78B5">
            <w:pPr>
              <w:rPr>
                <w:rFonts w:eastAsia="Times New Roman"/>
                <w:color w:val="000000"/>
                <w:sz w:val="20"/>
                <w:szCs w:val="20"/>
                <w:lang w:eastAsia="en-GB"/>
              </w:rPr>
            </w:pPr>
          </w:p>
        </w:tc>
        <w:tc>
          <w:tcPr>
            <w:tcW w:w="1843" w:type="dxa"/>
            <w:vAlign w:val="center"/>
          </w:tcPr>
          <w:p w14:paraId="7BF33DC7"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31,410</w:t>
            </w:r>
          </w:p>
        </w:tc>
        <w:tc>
          <w:tcPr>
            <w:tcW w:w="1768" w:type="dxa"/>
            <w:vAlign w:val="center"/>
          </w:tcPr>
          <w:p w14:paraId="3D95F53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32,667</w:t>
            </w:r>
          </w:p>
        </w:tc>
        <w:tc>
          <w:tcPr>
            <w:tcW w:w="2343" w:type="dxa"/>
            <w:gridSpan w:val="2"/>
            <w:vAlign w:val="center"/>
            <w:hideMark/>
          </w:tcPr>
          <w:p w14:paraId="3CEC93BF" w14:textId="77777777" w:rsidR="00D20EBE" w:rsidRPr="000A2383" w:rsidRDefault="00D20EBE" w:rsidP="004F78B5">
            <w:pPr>
              <w:jc w:val="center"/>
              <w:rPr>
                <w:rFonts w:eastAsia="Times New Roman"/>
                <w:color w:val="auto"/>
                <w:sz w:val="20"/>
                <w:szCs w:val="20"/>
                <w:lang w:eastAsia="en-GB"/>
              </w:rPr>
            </w:pPr>
            <w:r w:rsidRPr="005C4899">
              <w:rPr>
                <w:rFonts w:eastAsia="Times New Roman"/>
                <w:color w:val="auto"/>
                <w:sz w:val="20"/>
                <w:szCs w:val="20"/>
                <w:lang w:eastAsia="en-GB"/>
              </w:rPr>
              <w:t>25.82</w:t>
            </w:r>
          </w:p>
        </w:tc>
      </w:tr>
      <w:tr w:rsidR="00D20EBE" w:rsidRPr="000A2383" w14:paraId="52521CF1" w14:textId="77777777" w:rsidTr="004F78B5">
        <w:trPr>
          <w:trHeight w:val="255"/>
        </w:trPr>
        <w:tc>
          <w:tcPr>
            <w:tcW w:w="2263" w:type="dxa"/>
            <w:shd w:val="clear" w:color="000000" w:fill="E0E0E0"/>
            <w:vAlign w:val="center"/>
            <w:hideMark/>
          </w:tcPr>
          <w:p w14:paraId="4D7F75F0"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6</w:t>
            </w:r>
          </w:p>
        </w:tc>
        <w:tc>
          <w:tcPr>
            <w:tcW w:w="1276" w:type="dxa"/>
            <w:shd w:val="clear" w:color="000000" w:fill="E0E0E0"/>
            <w:vAlign w:val="center"/>
            <w:hideMark/>
          </w:tcPr>
          <w:p w14:paraId="2DDC5F97"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Maximum</w:t>
            </w:r>
          </w:p>
        </w:tc>
        <w:tc>
          <w:tcPr>
            <w:tcW w:w="1843" w:type="dxa"/>
            <w:shd w:val="clear" w:color="000000" w:fill="E0E0E0"/>
            <w:vAlign w:val="center"/>
          </w:tcPr>
          <w:p w14:paraId="7A4BF0CE"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33,902</w:t>
            </w:r>
          </w:p>
        </w:tc>
        <w:tc>
          <w:tcPr>
            <w:tcW w:w="1768" w:type="dxa"/>
            <w:shd w:val="clear" w:color="000000" w:fill="E0E0E0"/>
            <w:vAlign w:val="center"/>
          </w:tcPr>
          <w:p w14:paraId="4E61FD9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35,259</w:t>
            </w:r>
          </w:p>
        </w:tc>
        <w:tc>
          <w:tcPr>
            <w:tcW w:w="2343" w:type="dxa"/>
            <w:gridSpan w:val="2"/>
            <w:shd w:val="clear" w:color="000000" w:fill="E0E0E0"/>
            <w:vAlign w:val="center"/>
            <w:hideMark/>
          </w:tcPr>
          <w:p w14:paraId="204A0297" w14:textId="77777777" w:rsidR="00D20EBE" w:rsidRPr="000A2383" w:rsidRDefault="00D20EBE" w:rsidP="004F78B5">
            <w:pPr>
              <w:jc w:val="center"/>
              <w:rPr>
                <w:rFonts w:eastAsia="Times New Roman"/>
                <w:color w:val="auto"/>
                <w:sz w:val="20"/>
                <w:szCs w:val="20"/>
                <w:lang w:eastAsia="en-GB"/>
              </w:rPr>
            </w:pPr>
            <w:r w:rsidRPr="005C4899">
              <w:rPr>
                <w:rFonts w:eastAsia="Times New Roman"/>
                <w:color w:val="auto"/>
                <w:sz w:val="20"/>
                <w:szCs w:val="20"/>
                <w:lang w:eastAsia="en-GB"/>
              </w:rPr>
              <w:t>27.87</w:t>
            </w:r>
          </w:p>
        </w:tc>
      </w:tr>
      <w:tr w:rsidR="00D20EBE" w:rsidRPr="000A2383" w14:paraId="5C2A02CC" w14:textId="77777777" w:rsidTr="004F78B5">
        <w:trPr>
          <w:trHeight w:val="520"/>
        </w:trPr>
        <w:tc>
          <w:tcPr>
            <w:tcW w:w="9493" w:type="dxa"/>
            <w:gridSpan w:val="6"/>
            <w:vAlign w:val="center"/>
            <w:hideMark/>
          </w:tcPr>
          <w:p w14:paraId="332D2B55" w14:textId="77777777" w:rsidR="00D20EBE" w:rsidRPr="000A2383" w:rsidRDefault="00D20EBE" w:rsidP="004F78B5">
            <w:pPr>
              <w:rPr>
                <w:rFonts w:eastAsia="Times New Roman"/>
                <w:color w:val="auto"/>
                <w:sz w:val="20"/>
                <w:szCs w:val="20"/>
                <w:lang w:eastAsia="en-GB"/>
              </w:rPr>
            </w:pPr>
            <w:r w:rsidRPr="000A2383">
              <w:rPr>
                <w:rFonts w:eastAsia="Times New Roman"/>
                <w:color w:val="000000"/>
                <w:sz w:val="20"/>
                <w:szCs w:val="20"/>
                <w:lang w:eastAsia="en-GB"/>
              </w:rPr>
              <w:t>  </w:t>
            </w:r>
            <w:r w:rsidRPr="000A2383">
              <w:rPr>
                <w:rFonts w:eastAsia="Times New Roman"/>
                <w:color w:val="auto"/>
                <w:sz w:val="20"/>
                <w:szCs w:val="20"/>
                <w:lang w:eastAsia="en-GB"/>
              </w:rPr>
              <w:t> </w:t>
            </w:r>
          </w:p>
          <w:p w14:paraId="66E4374A" w14:textId="77777777" w:rsidR="00D20EBE" w:rsidRPr="000A2383"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Main Pay Range</w:t>
            </w:r>
            <w:r w:rsidRPr="000A2383">
              <w:rPr>
                <w:rFonts w:eastAsia="Times New Roman"/>
                <w:color w:val="auto"/>
                <w:sz w:val="20"/>
                <w:szCs w:val="20"/>
                <w:lang w:eastAsia="en-GB"/>
              </w:rPr>
              <w:t> </w:t>
            </w:r>
          </w:p>
        </w:tc>
      </w:tr>
      <w:tr w:rsidR="00D20EBE" w:rsidRPr="000A2383" w14:paraId="33858CE3" w14:textId="77777777" w:rsidTr="004F78B5">
        <w:trPr>
          <w:trHeight w:val="255"/>
        </w:trPr>
        <w:tc>
          <w:tcPr>
            <w:tcW w:w="2263" w:type="dxa"/>
            <w:vAlign w:val="center"/>
            <w:hideMark/>
          </w:tcPr>
          <w:p w14:paraId="52BA420C"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M1</w:t>
            </w:r>
          </w:p>
        </w:tc>
        <w:tc>
          <w:tcPr>
            <w:tcW w:w="1276" w:type="dxa"/>
            <w:vAlign w:val="center"/>
            <w:hideMark/>
          </w:tcPr>
          <w:p w14:paraId="4E849C74"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vAlign w:val="center"/>
          </w:tcPr>
          <w:p w14:paraId="5072DCAA"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31,650</w:t>
            </w:r>
          </w:p>
        </w:tc>
        <w:tc>
          <w:tcPr>
            <w:tcW w:w="1768" w:type="dxa"/>
            <w:vAlign w:val="center"/>
          </w:tcPr>
          <w:p w14:paraId="61884D62"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32,916</w:t>
            </w:r>
          </w:p>
        </w:tc>
        <w:tc>
          <w:tcPr>
            <w:tcW w:w="2343" w:type="dxa"/>
            <w:gridSpan w:val="2"/>
            <w:vAlign w:val="center"/>
          </w:tcPr>
          <w:p w14:paraId="450D8A75" w14:textId="77777777" w:rsidR="00D20EBE" w:rsidRPr="005C4899" w:rsidRDefault="00D20EBE" w:rsidP="004F78B5">
            <w:pPr>
              <w:jc w:val="center"/>
              <w:rPr>
                <w:rFonts w:eastAsia="Times New Roman"/>
                <w:color w:val="000000" w:themeColor="text1"/>
                <w:sz w:val="20"/>
                <w:szCs w:val="20"/>
                <w:lang w:eastAsia="en-GB"/>
              </w:rPr>
            </w:pPr>
            <w:r w:rsidRPr="005C4899">
              <w:rPr>
                <w:rFonts w:eastAsia="Times New Roman"/>
                <w:color w:val="000000" w:themeColor="text1"/>
                <w:sz w:val="20"/>
                <w:szCs w:val="20"/>
                <w:lang w:eastAsia="en-GB"/>
              </w:rPr>
              <w:t>26.02</w:t>
            </w:r>
          </w:p>
        </w:tc>
      </w:tr>
      <w:tr w:rsidR="00D20EBE" w:rsidRPr="000A2383" w14:paraId="3CE6DA3B" w14:textId="77777777" w:rsidTr="004F78B5">
        <w:trPr>
          <w:trHeight w:val="255"/>
        </w:trPr>
        <w:tc>
          <w:tcPr>
            <w:tcW w:w="2263" w:type="dxa"/>
            <w:shd w:val="clear" w:color="000000" w:fill="E0E0E0"/>
            <w:vAlign w:val="center"/>
            <w:hideMark/>
          </w:tcPr>
          <w:p w14:paraId="257AA6E6"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M2</w:t>
            </w:r>
          </w:p>
        </w:tc>
        <w:tc>
          <w:tcPr>
            <w:tcW w:w="1276" w:type="dxa"/>
            <w:shd w:val="clear" w:color="000000" w:fill="E0E0E0"/>
            <w:vAlign w:val="center"/>
            <w:hideMark/>
          </w:tcPr>
          <w:p w14:paraId="6D619580"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tcPr>
          <w:p w14:paraId="53B1486F"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33,483</w:t>
            </w:r>
          </w:p>
        </w:tc>
        <w:tc>
          <w:tcPr>
            <w:tcW w:w="1768" w:type="dxa"/>
            <w:shd w:val="clear" w:color="000000" w:fill="E0E0E0"/>
            <w:vAlign w:val="center"/>
          </w:tcPr>
          <w:p w14:paraId="5334AAC2"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34,823</w:t>
            </w:r>
          </w:p>
        </w:tc>
        <w:tc>
          <w:tcPr>
            <w:tcW w:w="2343" w:type="dxa"/>
            <w:gridSpan w:val="2"/>
            <w:shd w:val="clear" w:color="000000" w:fill="E0E0E0"/>
            <w:vAlign w:val="center"/>
          </w:tcPr>
          <w:p w14:paraId="2687A58D" w14:textId="77777777" w:rsidR="00D20EBE" w:rsidRPr="005C4899" w:rsidRDefault="00D20EBE" w:rsidP="004F78B5">
            <w:pPr>
              <w:jc w:val="center"/>
              <w:rPr>
                <w:rFonts w:eastAsia="Times New Roman"/>
                <w:color w:val="000000" w:themeColor="text1"/>
                <w:sz w:val="20"/>
                <w:szCs w:val="20"/>
                <w:lang w:eastAsia="en-GB"/>
              </w:rPr>
            </w:pPr>
            <w:r w:rsidRPr="005C4899">
              <w:rPr>
                <w:rFonts w:eastAsia="Times New Roman"/>
                <w:color w:val="000000" w:themeColor="text1"/>
                <w:sz w:val="20"/>
                <w:szCs w:val="20"/>
                <w:lang w:eastAsia="en-GB"/>
              </w:rPr>
              <w:t>27.53</w:t>
            </w:r>
          </w:p>
        </w:tc>
      </w:tr>
      <w:tr w:rsidR="00D20EBE" w:rsidRPr="000A2383" w14:paraId="387EC140" w14:textId="77777777" w:rsidTr="004F78B5">
        <w:trPr>
          <w:trHeight w:val="255"/>
        </w:trPr>
        <w:tc>
          <w:tcPr>
            <w:tcW w:w="2263" w:type="dxa"/>
            <w:vAlign w:val="center"/>
            <w:hideMark/>
          </w:tcPr>
          <w:p w14:paraId="7F4ED243"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M3</w:t>
            </w:r>
          </w:p>
        </w:tc>
        <w:tc>
          <w:tcPr>
            <w:tcW w:w="1276" w:type="dxa"/>
            <w:vAlign w:val="center"/>
            <w:hideMark/>
          </w:tcPr>
          <w:p w14:paraId="0DE54376" w14:textId="77777777" w:rsidR="00D20EBE" w:rsidRPr="000A2383" w:rsidRDefault="00D20EBE" w:rsidP="004F78B5">
            <w:pPr>
              <w:rPr>
                <w:rFonts w:eastAsia="Times New Roman"/>
                <w:color w:val="000000"/>
                <w:sz w:val="20"/>
                <w:szCs w:val="20"/>
                <w:lang w:eastAsia="en-GB"/>
              </w:rPr>
            </w:pPr>
          </w:p>
        </w:tc>
        <w:tc>
          <w:tcPr>
            <w:tcW w:w="1843" w:type="dxa"/>
            <w:vAlign w:val="center"/>
          </w:tcPr>
          <w:p w14:paraId="2F59C7BB"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35,674</w:t>
            </w:r>
          </w:p>
        </w:tc>
        <w:tc>
          <w:tcPr>
            <w:tcW w:w="1768" w:type="dxa"/>
            <w:vAlign w:val="center"/>
          </w:tcPr>
          <w:p w14:paraId="22501DD0"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37,101</w:t>
            </w:r>
          </w:p>
        </w:tc>
        <w:tc>
          <w:tcPr>
            <w:tcW w:w="2343" w:type="dxa"/>
            <w:gridSpan w:val="2"/>
            <w:vAlign w:val="center"/>
          </w:tcPr>
          <w:p w14:paraId="769475F9" w14:textId="77777777" w:rsidR="00D20EBE" w:rsidRPr="005C4899" w:rsidRDefault="00D20EBE" w:rsidP="004F78B5">
            <w:pPr>
              <w:jc w:val="center"/>
              <w:rPr>
                <w:rFonts w:eastAsia="Times New Roman"/>
                <w:color w:val="000000" w:themeColor="text1"/>
                <w:sz w:val="20"/>
                <w:szCs w:val="20"/>
                <w:lang w:eastAsia="en-GB"/>
              </w:rPr>
            </w:pPr>
            <w:r w:rsidRPr="005C4899">
              <w:rPr>
                <w:rFonts w:eastAsia="Times New Roman"/>
                <w:color w:val="000000" w:themeColor="text1"/>
                <w:sz w:val="20"/>
                <w:szCs w:val="20"/>
                <w:lang w:eastAsia="en-GB"/>
              </w:rPr>
              <w:t>29.33</w:t>
            </w:r>
          </w:p>
        </w:tc>
      </w:tr>
      <w:tr w:rsidR="00D20EBE" w:rsidRPr="000A2383" w14:paraId="0F39D026" w14:textId="77777777" w:rsidTr="004F78B5">
        <w:trPr>
          <w:trHeight w:val="255"/>
        </w:trPr>
        <w:tc>
          <w:tcPr>
            <w:tcW w:w="2263" w:type="dxa"/>
            <w:shd w:val="clear" w:color="000000" w:fill="E0E0E0"/>
            <w:vAlign w:val="center"/>
            <w:hideMark/>
          </w:tcPr>
          <w:p w14:paraId="71C88E63"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M4</w:t>
            </w:r>
          </w:p>
        </w:tc>
        <w:tc>
          <w:tcPr>
            <w:tcW w:w="1276" w:type="dxa"/>
            <w:shd w:val="clear" w:color="000000" w:fill="E0E0E0"/>
            <w:vAlign w:val="center"/>
            <w:hideMark/>
          </w:tcPr>
          <w:p w14:paraId="360B5983"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tcPr>
          <w:p w14:paraId="6C75BFA4"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38,034</w:t>
            </w:r>
          </w:p>
        </w:tc>
        <w:tc>
          <w:tcPr>
            <w:tcW w:w="1768" w:type="dxa"/>
            <w:shd w:val="clear" w:color="000000" w:fill="E0E0E0"/>
            <w:vAlign w:val="center"/>
          </w:tcPr>
          <w:p w14:paraId="7C45FA99"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39,556</w:t>
            </w:r>
          </w:p>
        </w:tc>
        <w:tc>
          <w:tcPr>
            <w:tcW w:w="2343" w:type="dxa"/>
            <w:gridSpan w:val="2"/>
            <w:shd w:val="clear" w:color="000000" w:fill="E0E0E0"/>
            <w:vAlign w:val="center"/>
          </w:tcPr>
          <w:p w14:paraId="23ABC1E2" w14:textId="77777777" w:rsidR="00D20EBE" w:rsidRPr="005C4899" w:rsidRDefault="00D20EBE" w:rsidP="004F78B5">
            <w:pPr>
              <w:jc w:val="center"/>
              <w:rPr>
                <w:rFonts w:eastAsia="Times New Roman"/>
                <w:color w:val="000000" w:themeColor="text1"/>
                <w:sz w:val="20"/>
                <w:szCs w:val="20"/>
                <w:lang w:eastAsia="en-GB"/>
              </w:rPr>
            </w:pPr>
            <w:r w:rsidRPr="005C4899">
              <w:rPr>
                <w:rFonts w:eastAsia="Times New Roman"/>
                <w:color w:val="000000" w:themeColor="text1"/>
                <w:sz w:val="20"/>
                <w:szCs w:val="20"/>
                <w:lang w:eastAsia="en-GB"/>
              </w:rPr>
              <w:t>31.27</w:t>
            </w:r>
          </w:p>
        </w:tc>
      </w:tr>
      <w:tr w:rsidR="00D20EBE" w:rsidRPr="000A2383" w14:paraId="0D8199E6" w14:textId="77777777" w:rsidTr="004F78B5">
        <w:trPr>
          <w:trHeight w:val="255"/>
        </w:trPr>
        <w:tc>
          <w:tcPr>
            <w:tcW w:w="2263" w:type="dxa"/>
            <w:vAlign w:val="center"/>
            <w:hideMark/>
          </w:tcPr>
          <w:p w14:paraId="37F2FB80"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M5</w:t>
            </w:r>
          </w:p>
        </w:tc>
        <w:tc>
          <w:tcPr>
            <w:tcW w:w="1276" w:type="dxa"/>
            <w:vAlign w:val="center"/>
            <w:hideMark/>
          </w:tcPr>
          <w:p w14:paraId="7FA73217" w14:textId="77777777" w:rsidR="00D20EBE" w:rsidRPr="000A2383" w:rsidRDefault="00D20EBE" w:rsidP="004F78B5">
            <w:pPr>
              <w:rPr>
                <w:rFonts w:eastAsia="Times New Roman"/>
                <w:color w:val="000000"/>
                <w:sz w:val="20"/>
                <w:szCs w:val="20"/>
                <w:lang w:eastAsia="en-GB"/>
              </w:rPr>
            </w:pPr>
          </w:p>
        </w:tc>
        <w:tc>
          <w:tcPr>
            <w:tcW w:w="1843" w:type="dxa"/>
            <w:vAlign w:val="center"/>
          </w:tcPr>
          <w:p w14:paraId="4C399F54"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40,439</w:t>
            </w:r>
          </w:p>
        </w:tc>
        <w:tc>
          <w:tcPr>
            <w:tcW w:w="1768" w:type="dxa"/>
            <w:vAlign w:val="center"/>
          </w:tcPr>
          <w:p w14:paraId="59A246D6"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42,057</w:t>
            </w:r>
          </w:p>
        </w:tc>
        <w:tc>
          <w:tcPr>
            <w:tcW w:w="2343" w:type="dxa"/>
            <w:gridSpan w:val="2"/>
            <w:vAlign w:val="center"/>
          </w:tcPr>
          <w:p w14:paraId="41845A1B" w14:textId="77777777" w:rsidR="00D20EBE" w:rsidRPr="005C4899" w:rsidRDefault="00D20EBE" w:rsidP="004F78B5">
            <w:pPr>
              <w:jc w:val="center"/>
              <w:rPr>
                <w:rFonts w:eastAsia="Times New Roman"/>
                <w:color w:val="000000" w:themeColor="text1"/>
                <w:sz w:val="20"/>
                <w:szCs w:val="20"/>
                <w:lang w:eastAsia="en-GB"/>
              </w:rPr>
            </w:pPr>
            <w:r w:rsidRPr="005C4899">
              <w:rPr>
                <w:rFonts w:eastAsia="Times New Roman"/>
                <w:color w:val="000000" w:themeColor="text1"/>
                <w:sz w:val="20"/>
                <w:szCs w:val="20"/>
                <w:lang w:eastAsia="en-GB"/>
              </w:rPr>
              <w:t>33.25</w:t>
            </w:r>
          </w:p>
        </w:tc>
      </w:tr>
      <w:tr w:rsidR="00D20EBE" w:rsidRPr="000A2383" w14:paraId="22EB1B56" w14:textId="77777777" w:rsidTr="004F78B5">
        <w:trPr>
          <w:trHeight w:val="255"/>
        </w:trPr>
        <w:tc>
          <w:tcPr>
            <w:tcW w:w="2263" w:type="dxa"/>
            <w:shd w:val="clear" w:color="000000" w:fill="E0E0E0"/>
            <w:vAlign w:val="center"/>
            <w:hideMark/>
          </w:tcPr>
          <w:p w14:paraId="3FF9C919"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M6</w:t>
            </w:r>
          </w:p>
        </w:tc>
        <w:tc>
          <w:tcPr>
            <w:tcW w:w="1276" w:type="dxa"/>
            <w:shd w:val="clear" w:color="000000" w:fill="E0E0E0"/>
            <w:vAlign w:val="center"/>
            <w:hideMark/>
          </w:tcPr>
          <w:p w14:paraId="6CA494ED"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Maximum</w:t>
            </w:r>
          </w:p>
        </w:tc>
        <w:tc>
          <w:tcPr>
            <w:tcW w:w="1843" w:type="dxa"/>
            <w:shd w:val="clear" w:color="000000" w:fill="E0E0E0"/>
            <w:vAlign w:val="center"/>
          </w:tcPr>
          <w:p w14:paraId="00F247EE"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43,607</w:t>
            </w:r>
          </w:p>
        </w:tc>
        <w:tc>
          <w:tcPr>
            <w:tcW w:w="1768" w:type="dxa"/>
            <w:shd w:val="clear" w:color="000000" w:fill="E0E0E0"/>
            <w:vAlign w:val="center"/>
          </w:tcPr>
          <w:p w14:paraId="69BE2470"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45,352</w:t>
            </w:r>
          </w:p>
        </w:tc>
        <w:tc>
          <w:tcPr>
            <w:tcW w:w="2343" w:type="dxa"/>
            <w:gridSpan w:val="2"/>
            <w:shd w:val="clear" w:color="000000" w:fill="E0E0E0"/>
            <w:vAlign w:val="center"/>
          </w:tcPr>
          <w:p w14:paraId="3E88D89F" w14:textId="77777777" w:rsidR="00D20EBE" w:rsidRPr="005C4899" w:rsidRDefault="00D20EBE" w:rsidP="004F78B5">
            <w:pPr>
              <w:jc w:val="center"/>
              <w:rPr>
                <w:rFonts w:eastAsia="Times New Roman"/>
                <w:color w:val="000000" w:themeColor="text1"/>
                <w:sz w:val="20"/>
                <w:szCs w:val="20"/>
                <w:lang w:eastAsia="en-GB"/>
              </w:rPr>
            </w:pPr>
            <w:r w:rsidRPr="005C4899">
              <w:rPr>
                <w:rFonts w:eastAsia="Times New Roman"/>
                <w:color w:val="000000" w:themeColor="text1"/>
                <w:sz w:val="20"/>
                <w:szCs w:val="20"/>
                <w:lang w:eastAsia="en-GB"/>
              </w:rPr>
              <w:t>35.85</w:t>
            </w:r>
          </w:p>
        </w:tc>
      </w:tr>
      <w:tr w:rsidR="00D20EBE" w:rsidRPr="000A2383" w14:paraId="676F19C4" w14:textId="77777777" w:rsidTr="004F78B5">
        <w:trPr>
          <w:trHeight w:val="520"/>
        </w:trPr>
        <w:tc>
          <w:tcPr>
            <w:tcW w:w="9493" w:type="dxa"/>
            <w:gridSpan w:val="6"/>
            <w:vAlign w:val="bottom"/>
            <w:hideMark/>
          </w:tcPr>
          <w:p w14:paraId="30848856" w14:textId="77777777" w:rsidR="00D20EBE" w:rsidRPr="000A2383" w:rsidRDefault="00D20EBE" w:rsidP="004F78B5">
            <w:pPr>
              <w:jc w:val="center"/>
              <w:rPr>
                <w:rFonts w:eastAsia="Times New Roman"/>
                <w:color w:val="000000"/>
                <w:sz w:val="20"/>
                <w:szCs w:val="20"/>
                <w:lang w:eastAsia="en-GB"/>
              </w:rPr>
            </w:pPr>
            <w:r w:rsidRPr="000A2383">
              <w:rPr>
                <w:rFonts w:eastAsia="Times New Roman"/>
                <w:b/>
                <w:bCs/>
                <w:color w:val="000000"/>
                <w:sz w:val="20"/>
                <w:szCs w:val="20"/>
                <w:lang w:eastAsia="en-GB"/>
              </w:rPr>
              <w:t>Upper Pay Range</w:t>
            </w:r>
            <w:r w:rsidRPr="000A2383">
              <w:rPr>
                <w:rFonts w:eastAsia="Times New Roman"/>
                <w:color w:val="auto"/>
                <w:sz w:val="20"/>
                <w:szCs w:val="20"/>
                <w:lang w:eastAsia="en-GB"/>
              </w:rPr>
              <w:t> </w:t>
            </w:r>
          </w:p>
        </w:tc>
      </w:tr>
      <w:tr w:rsidR="00D20EBE" w:rsidRPr="000A2383" w14:paraId="7A7A5FF8" w14:textId="77777777" w:rsidTr="004F78B5">
        <w:trPr>
          <w:trHeight w:val="255"/>
        </w:trPr>
        <w:tc>
          <w:tcPr>
            <w:tcW w:w="2263" w:type="dxa"/>
            <w:vAlign w:val="center"/>
            <w:hideMark/>
          </w:tcPr>
          <w:p w14:paraId="2C3C5BD5"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U1</w:t>
            </w:r>
          </w:p>
        </w:tc>
        <w:tc>
          <w:tcPr>
            <w:tcW w:w="1276" w:type="dxa"/>
            <w:vAlign w:val="center"/>
            <w:hideMark/>
          </w:tcPr>
          <w:p w14:paraId="229BB5E0"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vAlign w:val="center"/>
          </w:tcPr>
          <w:p w14:paraId="4A9D0E64"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45,646</w:t>
            </w:r>
          </w:p>
        </w:tc>
        <w:tc>
          <w:tcPr>
            <w:tcW w:w="1768" w:type="dxa"/>
            <w:vAlign w:val="center"/>
          </w:tcPr>
          <w:p w14:paraId="063DFF21"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47,472</w:t>
            </w:r>
          </w:p>
        </w:tc>
        <w:tc>
          <w:tcPr>
            <w:tcW w:w="2343" w:type="dxa"/>
            <w:gridSpan w:val="2"/>
            <w:vAlign w:val="center"/>
          </w:tcPr>
          <w:p w14:paraId="13713E9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37.53</w:t>
            </w:r>
          </w:p>
        </w:tc>
      </w:tr>
      <w:tr w:rsidR="00D20EBE" w:rsidRPr="000A2383" w14:paraId="04A385B1" w14:textId="77777777" w:rsidTr="004F78B5">
        <w:trPr>
          <w:trHeight w:val="255"/>
        </w:trPr>
        <w:tc>
          <w:tcPr>
            <w:tcW w:w="2263" w:type="dxa"/>
            <w:shd w:val="clear" w:color="000000" w:fill="E0E0E0"/>
            <w:vAlign w:val="center"/>
            <w:hideMark/>
          </w:tcPr>
          <w:p w14:paraId="43C0B3BD"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U2</w:t>
            </w:r>
          </w:p>
        </w:tc>
        <w:tc>
          <w:tcPr>
            <w:tcW w:w="1276" w:type="dxa"/>
            <w:shd w:val="clear" w:color="000000" w:fill="E0E0E0"/>
            <w:vAlign w:val="center"/>
            <w:hideMark/>
          </w:tcPr>
          <w:p w14:paraId="52BC433C"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tcPr>
          <w:p w14:paraId="1B6C2C04"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47,338</w:t>
            </w:r>
          </w:p>
        </w:tc>
        <w:tc>
          <w:tcPr>
            <w:tcW w:w="1768" w:type="dxa"/>
            <w:shd w:val="clear" w:color="000000" w:fill="E0E0E0"/>
            <w:vAlign w:val="center"/>
          </w:tcPr>
          <w:p w14:paraId="1FE1596A"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49,232</w:t>
            </w:r>
          </w:p>
        </w:tc>
        <w:tc>
          <w:tcPr>
            <w:tcW w:w="2343" w:type="dxa"/>
            <w:gridSpan w:val="2"/>
            <w:shd w:val="clear" w:color="000000" w:fill="E0E0E0"/>
            <w:vAlign w:val="center"/>
          </w:tcPr>
          <w:p w14:paraId="233007AF"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38.92</w:t>
            </w:r>
          </w:p>
        </w:tc>
      </w:tr>
      <w:tr w:rsidR="00D20EBE" w:rsidRPr="000A2383" w14:paraId="2CD5EDA1" w14:textId="77777777" w:rsidTr="004F78B5">
        <w:trPr>
          <w:trHeight w:val="255"/>
        </w:trPr>
        <w:tc>
          <w:tcPr>
            <w:tcW w:w="2263" w:type="dxa"/>
            <w:vAlign w:val="center"/>
            <w:hideMark/>
          </w:tcPr>
          <w:p w14:paraId="104C84DC"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U3</w:t>
            </w:r>
          </w:p>
        </w:tc>
        <w:tc>
          <w:tcPr>
            <w:tcW w:w="1276" w:type="dxa"/>
            <w:vAlign w:val="center"/>
            <w:hideMark/>
          </w:tcPr>
          <w:p w14:paraId="6291B02E"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Maximum</w:t>
            </w:r>
          </w:p>
        </w:tc>
        <w:tc>
          <w:tcPr>
            <w:tcW w:w="1843" w:type="dxa"/>
            <w:vAlign w:val="center"/>
          </w:tcPr>
          <w:p w14:paraId="0A20C0C3" w14:textId="77777777" w:rsidR="00D20EBE" w:rsidRPr="000A2383" w:rsidRDefault="00D20EBE" w:rsidP="004F78B5">
            <w:pPr>
              <w:jc w:val="center"/>
              <w:rPr>
                <w:rFonts w:eastAsia="Times New Roman"/>
                <w:color w:val="auto"/>
                <w:sz w:val="20"/>
                <w:szCs w:val="20"/>
                <w:lang w:eastAsia="en-GB"/>
              </w:rPr>
            </w:pPr>
            <w:r w:rsidRPr="000A2383">
              <w:rPr>
                <w:rFonts w:eastAsia="Times New Roman"/>
                <w:color w:val="auto"/>
                <w:sz w:val="20"/>
                <w:szCs w:val="20"/>
                <w:lang w:eastAsia="en-GB"/>
              </w:rPr>
              <w:t>49,084</w:t>
            </w:r>
          </w:p>
        </w:tc>
        <w:tc>
          <w:tcPr>
            <w:tcW w:w="1768" w:type="dxa"/>
            <w:vAlign w:val="center"/>
          </w:tcPr>
          <w:p w14:paraId="258FA978"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51,048</w:t>
            </w:r>
          </w:p>
        </w:tc>
        <w:tc>
          <w:tcPr>
            <w:tcW w:w="2343" w:type="dxa"/>
            <w:gridSpan w:val="2"/>
            <w:vAlign w:val="center"/>
          </w:tcPr>
          <w:p w14:paraId="1365360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40.35</w:t>
            </w:r>
          </w:p>
        </w:tc>
      </w:tr>
    </w:tbl>
    <w:p w14:paraId="2609F97B" w14:textId="77777777" w:rsidR="00D20EBE" w:rsidRDefault="00D20EBE" w:rsidP="00D20EBE">
      <w:pPr>
        <w:rPr>
          <w:rFonts w:eastAsia="Times New Roman"/>
          <w:color w:val="000000"/>
          <w:sz w:val="22"/>
          <w:szCs w:val="22"/>
          <w:lang w:eastAsia="en-GB"/>
        </w:rPr>
      </w:pPr>
    </w:p>
    <w:p w14:paraId="67B49BCE" w14:textId="77777777" w:rsidR="00D20EBE" w:rsidRDefault="00D20EBE" w:rsidP="00D20EBE">
      <w:pPr>
        <w:rPr>
          <w:rFonts w:eastAsia="Times New Roman"/>
          <w:color w:val="000000"/>
          <w:sz w:val="22"/>
          <w:szCs w:val="22"/>
          <w:lang w:eastAsia="en-GB"/>
        </w:rPr>
      </w:pPr>
    </w:p>
    <w:tbl>
      <w:tblPr>
        <w:tblStyle w:val="TableGrid"/>
        <w:tblW w:w="0" w:type="auto"/>
        <w:tblLook w:val="04A0" w:firstRow="1" w:lastRow="0" w:firstColumn="1" w:lastColumn="0" w:noHBand="0" w:noVBand="1"/>
      </w:tblPr>
      <w:tblGrid>
        <w:gridCol w:w="2263"/>
        <w:gridCol w:w="1276"/>
        <w:gridCol w:w="1843"/>
        <w:gridCol w:w="1843"/>
      </w:tblGrid>
      <w:tr w:rsidR="00D20EBE" w:rsidRPr="00303BD9" w14:paraId="0A9AA4D4" w14:textId="77777777" w:rsidTr="004F78B5">
        <w:trPr>
          <w:trHeight w:val="255"/>
        </w:trPr>
        <w:tc>
          <w:tcPr>
            <w:tcW w:w="3539" w:type="dxa"/>
            <w:gridSpan w:val="2"/>
            <w:shd w:val="clear" w:color="auto" w:fill="BFBFBF" w:themeFill="background1" w:themeFillShade="BF"/>
            <w:hideMark/>
          </w:tcPr>
          <w:p w14:paraId="16CA098D" w14:textId="77777777" w:rsidR="00D20EBE" w:rsidRPr="00303BD9" w:rsidRDefault="00D20EBE" w:rsidP="004F78B5">
            <w:pPr>
              <w:jc w:val="center"/>
              <w:rPr>
                <w:rFonts w:eastAsia="Times New Roman"/>
                <w:b/>
                <w:color w:val="000000"/>
                <w:sz w:val="20"/>
                <w:szCs w:val="20"/>
                <w:lang w:eastAsia="en-GB"/>
              </w:rPr>
            </w:pPr>
            <w:r w:rsidRPr="00303BD9">
              <w:rPr>
                <w:rFonts w:eastAsia="Times New Roman"/>
                <w:b/>
                <w:color w:val="000000"/>
                <w:sz w:val="20"/>
                <w:szCs w:val="20"/>
                <w:lang w:eastAsia="en-GB"/>
              </w:rPr>
              <w:t>Teaching and Learning Responsibility (TLR)</w:t>
            </w:r>
          </w:p>
        </w:tc>
        <w:tc>
          <w:tcPr>
            <w:tcW w:w="1843" w:type="dxa"/>
            <w:shd w:val="clear" w:color="auto" w:fill="BFBFBF" w:themeFill="background1" w:themeFillShade="BF"/>
            <w:vAlign w:val="center"/>
            <w:hideMark/>
          </w:tcPr>
          <w:p w14:paraId="5FDD2649" w14:textId="77777777" w:rsidR="00D20EBE" w:rsidRPr="00303BD9" w:rsidRDefault="00D20EBE" w:rsidP="004F78B5">
            <w:pPr>
              <w:jc w:val="center"/>
              <w:rPr>
                <w:rFonts w:eastAsia="Times New Roman"/>
                <w:b/>
                <w:color w:val="000000"/>
                <w:sz w:val="20"/>
                <w:szCs w:val="20"/>
                <w:lang w:eastAsia="en-GB"/>
              </w:rPr>
            </w:pPr>
            <w:r w:rsidRPr="000A2383">
              <w:rPr>
                <w:rFonts w:eastAsia="Times New Roman"/>
                <w:b/>
                <w:color w:val="000000"/>
                <w:sz w:val="20"/>
                <w:szCs w:val="20"/>
                <w:lang w:eastAsia="en-GB"/>
              </w:rPr>
              <w:t>September 202</w:t>
            </w:r>
            <w:r>
              <w:rPr>
                <w:rFonts w:eastAsia="Times New Roman"/>
                <w:b/>
                <w:color w:val="000000"/>
                <w:sz w:val="20"/>
                <w:szCs w:val="20"/>
                <w:lang w:eastAsia="en-GB"/>
              </w:rPr>
              <w:t>4</w:t>
            </w:r>
          </w:p>
          <w:p w14:paraId="4212A3F9" w14:textId="77777777" w:rsidR="00D20EBE" w:rsidRPr="00303BD9" w:rsidRDefault="00D20EBE" w:rsidP="004F78B5">
            <w:pPr>
              <w:jc w:val="center"/>
              <w:rPr>
                <w:rFonts w:eastAsia="Times New Roman"/>
                <w:b/>
                <w:color w:val="000000"/>
                <w:sz w:val="20"/>
                <w:szCs w:val="20"/>
                <w:lang w:eastAsia="en-GB"/>
              </w:rPr>
            </w:pPr>
            <w:r w:rsidRPr="000A2383">
              <w:rPr>
                <w:rFonts w:eastAsia="Times New Roman"/>
                <w:b/>
                <w:color w:val="000000"/>
                <w:sz w:val="20"/>
                <w:szCs w:val="20"/>
                <w:lang w:eastAsia="en-GB"/>
              </w:rPr>
              <w:t>£</w:t>
            </w:r>
          </w:p>
        </w:tc>
        <w:tc>
          <w:tcPr>
            <w:tcW w:w="1843" w:type="dxa"/>
            <w:shd w:val="clear" w:color="auto" w:fill="BFBFBF" w:themeFill="background1" w:themeFillShade="BF"/>
            <w:vAlign w:val="center"/>
            <w:hideMark/>
          </w:tcPr>
          <w:p w14:paraId="60295F0C" w14:textId="77777777" w:rsidR="00D20EBE" w:rsidRPr="00303BD9" w:rsidRDefault="00D20EBE" w:rsidP="004F78B5">
            <w:pPr>
              <w:rPr>
                <w:rFonts w:eastAsia="Times New Roman"/>
                <w:b/>
                <w:color w:val="000000"/>
                <w:sz w:val="20"/>
                <w:szCs w:val="20"/>
                <w:lang w:eastAsia="en-GB"/>
              </w:rPr>
            </w:pPr>
            <w:r w:rsidRPr="000A2383">
              <w:rPr>
                <w:rFonts w:eastAsia="Times New Roman"/>
                <w:b/>
                <w:color w:val="000000"/>
                <w:sz w:val="20"/>
                <w:szCs w:val="20"/>
                <w:lang w:eastAsia="en-GB"/>
              </w:rPr>
              <w:t>September 202</w:t>
            </w:r>
            <w:r>
              <w:rPr>
                <w:rFonts w:eastAsia="Times New Roman"/>
                <w:b/>
                <w:color w:val="000000"/>
                <w:sz w:val="20"/>
                <w:szCs w:val="20"/>
                <w:lang w:eastAsia="en-GB"/>
              </w:rPr>
              <w:t>5</w:t>
            </w:r>
          </w:p>
          <w:p w14:paraId="2E30362A" w14:textId="77777777" w:rsidR="00D20EBE" w:rsidRPr="00303BD9" w:rsidRDefault="00D20EBE" w:rsidP="004F78B5">
            <w:pPr>
              <w:jc w:val="center"/>
              <w:rPr>
                <w:rFonts w:eastAsia="Times New Roman"/>
                <w:b/>
                <w:color w:val="000000"/>
                <w:sz w:val="20"/>
                <w:szCs w:val="20"/>
                <w:lang w:eastAsia="en-GB"/>
              </w:rPr>
            </w:pPr>
            <w:r w:rsidRPr="000A2383">
              <w:rPr>
                <w:rFonts w:eastAsia="Times New Roman"/>
                <w:b/>
                <w:color w:val="000000"/>
                <w:sz w:val="20"/>
                <w:szCs w:val="20"/>
                <w:lang w:eastAsia="en-GB"/>
              </w:rPr>
              <w:t>£</w:t>
            </w:r>
          </w:p>
        </w:tc>
      </w:tr>
      <w:tr w:rsidR="00D20EBE" w:rsidRPr="00303BD9" w14:paraId="7EB22748" w14:textId="77777777" w:rsidTr="004F78B5">
        <w:trPr>
          <w:trHeight w:val="255"/>
        </w:trPr>
        <w:tc>
          <w:tcPr>
            <w:tcW w:w="2263" w:type="dxa"/>
            <w:vMerge w:val="restart"/>
            <w:vAlign w:val="center"/>
            <w:hideMark/>
          </w:tcPr>
          <w:p w14:paraId="69B21C00" w14:textId="77777777" w:rsidR="00D20EBE" w:rsidRPr="00303BD9" w:rsidRDefault="00D20EBE" w:rsidP="004F78B5">
            <w:pPr>
              <w:rPr>
                <w:rFonts w:eastAsia="Times New Roman"/>
                <w:b/>
                <w:color w:val="000000"/>
                <w:sz w:val="20"/>
                <w:szCs w:val="20"/>
                <w:lang w:eastAsia="en-GB"/>
              </w:rPr>
            </w:pPr>
            <w:r w:rsidRPr="00303BD9">
              <w:rPr>
                <w:rFonts w:eastAsia="Times New Roman"/>
                <w:b/>
                <w:color w:val="000000"/>
                <w:sz w:val="20"/>
                <w:szCs w:val="20"/>
                <w:lang w:eastAsia="en-GB"/>
              </w:rPr>
              <w:t>TRL 1</w:t>
            </w:r>
          </w:p>
          <w:p w14:paraId="70E914AC" w14:textId="77777777" w:rsidR="00D20EBE" w:rsidRPr="00303BD9" w:rsidRDefault="00D20EBE" w:rsidP="004F78B5">
            <w:pPr>
              <w:rPr>
                <w:rFonts w:eastAsia="Times New Roman"/>
                <w:b/>
                <w:color w:val="000000"/>
                <w:sz w:val="20"/>
                <w:szCs w:val="20"/>
                <w:lang w:eastAsia="en-GB"/>
              </w:rPr>
            </w:pPr>
            <w:r w:rsidRPr="00303BD9">
              <w:rPr>
                <w:rFonts w:eastAsia="Times New Roman"/>
                <w:b/>
                <w:color w:val="000000"/>
                <w:sz w:val="20"/>
                <w:szCs w:val="20"/>
                <w:lang w:eastAsia="en-GB"/>
              </w:rPr>
              <w:t> </w:t>
            </w:r>
          </w:p>
        </w:tc>
        <w:tc>
          <w:tcPr>
            <w:tcW w:w="1276" w:type="dxa"/>
            <w:hideMark/>
          </w:tcPr>
          <w:p w14:paraId="38CB012C" w14:textId="77777777" w:rsidR="00D20EBE" w:rsidRPr="00303BD9" w:rsidRDefault="00D20EBE" w:rsidP="004F78B5">
            <w:pPr>
              <w:rPr>
                <w:rFonts w:eastAsia="Times New Roman"/>
                <w:b/>
                <w:color w:val="000000"/>
                <w:sz w:val="20"/>
                <w:szCs w:val="20"/>
                <w:lang w:eastAsia="en-GB"/>
              </w:rPr>
            </w:pPr>
            <w:r w:rsidRPr="00303BD9">
              <w:rPr>
                <w:rFonts w:eastAsia="Times New Roman"/>
                <w:b/>
                <w:color w:val="000000"/>
                <w:sz w:val="20"/>
                <w:szCs w:val="20"/>
                <w:lang w:eastAsia="en-GB"/>
              </w:rPr>
              <w:t>Minimum</w:t>
            </w:r>
          </w:p>
        </w:tc>
        <w:tc>
          <w:tcPr>
            <w:tcW w:w="1843" w:type="dxa"/>
          </w:tcPr>
          <w:p w14:paraId="5EF8C408" w14:textId="77777777" w:rsidR="00D20EBE" w:rsidRPr="00246EF0" w:rsidRDefault="00D20EBE" w:rsidP="004F78B5">
            <w:pPr>
              <w:jc w:val="center"/>
              <w:rPr>
                <w:rFonts w:eastAsia="Times New Roman"/>
                <w:bCs/>
                <w:color w:val="000000"/>
                <w:sz w:val="20"/>
                <w:szCs w:val="20"/>
                <w:lang w:eastAsia="en-GB"/>
              </w:rPr>
            </w:pPr>
            <w:r w:rsidRPr="00246EF0">
              <w:rPr>
                <w:rFonts w:eastAsia="Times New Roman"/>
                <w:bCs/>
                <w:color w:val="000000"/>
                <w:sz w:val="20"/>
                <w:szCs w:val="20"/>
                <w:lang w:eastAsia="en-GB"/>
              </w:rPr>
              <w:t>9,782</w:t>
            </w:r>
          </w:p>
        </w:tc>
        <w:tc>
          <w:tcPr>
            <w:tcW w:w="1843" w:type="dxa"/>
            <w:noWrap/>
          </w:tcPr>
          <w:p w14:paraId="088558F3" w14:textId="77777777" w:rsidR="00D20EBE" w:rsidRPr="00246EF0" w:rsidRDefault="00D20EBE" w:rsidP="004F78B5">
            <w:pPr>
              <w:jc w:val="center"/>
              <w:rPr>
                <w:rFonts w:eastAsia="Times New Roman"/>
                <w:bCs/>
                <w:color w:val="000000"/>
                <w:sz w:val="20"/>
                <w:szCs w:val="20"/>
                <w:lang w:eastAsia="en-GB"/>
              </w:rPr>
            </w:pPr>
            <w:r w:rsidRPr="00246EF0">
              <w:rPr>
                <w:rFonts w:eastAsia="Times New Roman"/>
                <w:bCs/>
                <w:color w:val="000000"/>
                <w:sz w:val="20"/>
                <w:szCs w:val="20"/>
                <w:lang w:eastAsia="en-GB"/>
              </w:rPr>
              <w:t>10,174</w:t>
            </w:r>
          </w:p>
        </w:tc>
      </w:tr>
      <w:tr w:rsidR="00D20EBE" w:rsidRPr="000A2383" w14:paraId="67DAFCDC" w14:textId="77777777" w:rsidTr="004F78B5">
        <w:trPr>
          <w:trHeight w:val="255"/>
        </w:trPr>
        <w:tc>
          <w:tcPr>
            <w:tcW w:w="2263" w:type="dxa"/>
            <w:vMerge/>
            <w:vAlign w:val="center"/>
            <w:hideMark/>
          </w:tcPr>
          <w:p w14:paraId="139A0087" w14:textId="77777777" w:rsidR="00D20EBE" w:rsidRPr="000A2383" w:rsidRDefault="00D20EBE" w:rsidP="004F78B5">
            <w:pPr>
              <w:rPr>
                <w:rFonts w:eastAsia="Times New Roman"/>
                <w:color w:val="000000"/>
                <w:sz w:val="20"/>
                <w:szCs w:val="20"/>
                <w:lang w:eastAsia="en-GB"/>
              </w:rPr>
            </w:pPr>
          </w:p>
        </w:tc>
        <w:tc>
          <w:tcPr>
            <w:tcW w:w="1276" w:type="dxa"/>
            <w:shd w:val="clear" w:color="auto" w:fill="D9D9D9" w:themeFill="background1" w:themeFillShade="D9"/>
            <w:hideMark/>
          </w:tcPr>
          <w:p w14:paraId="1612E8D4"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xml:space="preserve">Maximum </w:t>
            </w:r>
          </w:p>
        </w:tc>
        <w:tc>
          <w:tcPr>
            <w:tcW w:w="1843" w:type="dxa"/>
            <w:shd w:val="clear" w:color="auto" w:fill="D9D9D9" w:themeFill="background1" w:themeFillShade="D9"/>
          </w:tcPr>
          <w:p w14:paraId="6E7ABFD1"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16,553</w:t>
            </w:r>
          </w:p>
        </w:tc>
        <w:tc>
          <w:tcPr>
            <w:tcW w:w="1843" w:type="dxa"/>
            <w:shd w:val="clear" w:color="auto" w:fill="D9D9D9" w:themeFill="background1" w:themeFillShade="D9"/>
            <w:noWrap/>
          </w:tcPr>
          <w:p w14:paraId="761D949B" w14:textId="77777777" w:rsidR="00D20EBE" w:rsidRPr="000A2383" w:rsidRDefault="00D20EBE" w:rsidP="004F78B5">
            <w:pPr>
              <w:jc w:val="center"/>
              <w:rPr>
                <w:rFonts w:eastAsia="Times New Roman"/>
                <w:color w:val="000000"/>
                <w:sz w:val="20"/>
                <w:szCs w:val="20"/>
                <w:lang w:eastAsia="en-GB"/>
              </w:rPr>
            </w:pPr>
            <w:r>
              <w:rPr>
                <w:rFonts w:eastAsia="Times New Roman"/>
                <w:color w:val="000000"/>
                <w:sz w:val="20"/>
                <w:szCs w:val="20"/>
                <w:lang w:eastAsia="en-GB"/>
              </w:rPr>
              <w:t>17,216</w:t>
            </w:r>
          </w:p>
        </w:tc>
      </w:tr>
      <w:tr w:rsidR="00D20EBE" w:rsidRPr="000A2383" w14:paraId="51DE9ABB" w14:textId="77777777" w:rsidTr="004F78B5">
        <w:trPr>
          <w:trHeight w:val="255"/>
        </w:trPr>
        <w:tc>
          <w:tcPr>
            <w:tcW w:w="3539" w:type="dxa"/>
            <w:gridSpan w:val="2"/>
            <w:vAlign w:val="center"/>
          </w:tcPr>
          <w:p w14:paraId="57237C2E" w14:textId="77777777" w:rsidR="00D20EBE" w:rsidRPr="000A2383" w:rsidRDefault="00D20EBE" w:rsidP="004F78B5">
            <w:pPr>
              <w:rPr>
                <w:rFonts w:eastAsia="Times New Roman"/>
                <w:b/>
                <w:bCs/>
                <w:color w:val="000000"/>
                <w:sz w:val="20"/>
                <w:szCs w:val="20"/>
                <w:lang w:eastAsia="en-GB"/>
              </w:rPr>
            </w:pPr>
          </w:p>
        </w:tc>
        <w:tc>
          <w:tcPr>
            <w:tcW w:w="1843" w:type="dxa"/>
          </w:tcPr>
          <w:p w14:paraId="075FDF02" w14:textId="77777777" w:rsidR="00D20EBE" w:rsidRPr="000A2383" w:rsidRDefault="00D20EBE" w:rsidP="004F78B5">
            <w:pPr>
              <w:jc w:val="center"/>
              <w:rPr>
                <w:rFonts w:eastAsia="Times New Roman"/>
                <w:color w:val="000000"/>
                <w:sz w:val="20"/>
                <w:szCs w:val="20"/>
                <w:lang w:eastAsia="en-GB"/>
              </w:rPr>
            </w:pPr>
          </w:p>
        </w:tc>
        <w:tc>
          <w:tcPr>
            <w:tcW w:w="1843" w:type="dxa"/>
          </w:tcPr>
          <w:p w14:paraId="03FB1198" w14:textId="77777777" w:rsidR="00D20EBE" w:rsidRPr="000A2383" w:rsidRDefault="00D20EBE" w:rsidP="004F78B5">
            <w:pPr>
              <w:jc w:val="center"/>
              <w:rPr>
                <w:rFonts w:eastAsia="Times New Roman"/>
                <w:color w:val="000000"/>
                <w:sz w:val="20"/>
                <w:szCs w:val="20"/>
                <w:lang w:eastAsia="en-GB"/>
              </w:rPr>
            </w:pPr>
          </w:p>
        </w:tc>
      </w:tr>
      <w:tr w:rsidR="00D20EBE" w:rsidRPr="000A2383" w14:paraId="5D462DE8" w14:textId="77777777" w:rsidTr="004F78B5">
        <w:trPr>
          <w:trHeight w:val="255"/>
        </w:trPr>
        <w:tc>
          <w:tcPr>
            <w:tcW w:w="2263" w:type="dxa"/>
            <w:vMerge w:val="restart"/>
            <w:shd w:val="clear" w:color="auto" w:fill="FFFFFF" w:themeFill="background1"/>
            <w:vAlign w:val="center"/>
            <w:hideMark/>
          </w:tcPr>
          <w:p w14:paraId="63E2DFB5" w14:textId="77777777" w:rsidR="00D20EBE" w:rsidRPr="00303BD9" w:rsidRDefault="00D20EBE" w:rsidP="004F78B5">
            <w:pPr>
              <w:rPr>
                <w:rFonts w:eastAsia="Times New Roman"/>
                <w:b/>
                <w:bCs/>
                <w:color w:val="000000"/>
                <w:sz w:val="20"/>
                <w:szCs w:val="20"/>
                <w:lang w:eastAsia="en-GB"/>
              </w:rPr>
            </w:pPr>
            <w:r w:rsidRPr="00303BD9">
              <w:rPr>
                <w:rFonts w:eastAsia="Times New Roman"/>
                <w:b/>
                <w:bCs/>
                <w:color w:val="000000"/>
                <w:sz w:val="20"/>
                <w:szCs w:val="20"/>
                <w:lang w:eastAsia="en-GB"/>
              </w:rPr>
              <w:t>TLR 2</w:t>
            </w:r>
          </w:p>
          <w:p w14:paraId="11AD128D"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276" w:type="dxa"/>
            <w:shd w:val="clear" w:color="auto" w:fill="FFFFFF" w:themeFill="background1"/>
            <w:hideMark/>
          </w:tcPr>
          <w:p w14:paraId="37AD5F00"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shd w:val="clear" w:color="auto" w:fill="FFFFFF" w:themeFill="background1"/>
          </w:tcPr>
          <w:p w14:paraId="11224A2F"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3,391</w:t>
            </w:r>
          </w:p>
        </w:tc>
        <w:tc>
          <w:tcPr>
            <w:tcW w:w="1843" w:type="dxa"/>
            <w:shd w:val="clear" w:color="auto" w:fill="FFFFFF" w:themeFill="background1"/>
            <w:noWrap/>
          </w:tcPr>
          <w:p w14:paraId="6B84B5FA" w14:textId="77777777" w:rsidR="00D20EBE" w:rsidRPr="000A2383" w:rsidRDefault="00D20EBE" w:rsidP="004F78B5">
            <w:pPr>
              <w:jc w:val="center"/>
              <w:rPr>
                <w:rFonts w:eastAsia="Times New Roman"/>
                <w:color w:val="000000"/>
                <w:sz w:val="20"/>
                <w:szCs w:val="20"/>
                <w:lang w:eastAsia="en-GB"/>
              </w:rPr>
            </w:pPr>
            <w:r>
              <w:rPr>
                <w:rFonts w:eastAsia="Times New Roman"/>
                <w:color w:val="000000"/>
                <w:sz w:val="20"/>
                <w:szCs w:val="20"/>
                <w:lang w:eastAsia="en-GB"/>
              </w:rPr>
              <w:t>3,527</w:t>
            </w:r>
          </w:p>
        </w:tc>
      </w:tr>
      <w:tr w:rsidR="00D20EBE" w:rsidRPr="000A2383" w14:paraId="34A8F231" w14:textId="77777777" w:rsidTr="004F78B5">
        <w:trPr>
          <w:trHeight w:val="255"/>
        </w:trPr>
        <w:tc>
          <w:tcPr>
            <w:tcW w:w="2263" w:type="dxa"/>
            <w:vMerge/>
            <w:shd w:val="clear" w:color="auto" w:fill="FFFFFF" w:themeFill="background1"/>
            <w:vAlign w:val="center"/>
            <w:hideMark/>
          </w:tcPr>
          <w:p w14:paraId="685C014F" w14:textId="77777777" w:rsidR="00D20EBE" w:rsidRPr="000A2383" w:rsidRDefault="00D20EBE" w:rsidP="004F78B5">
            <w:pPr>
              <w:rPr>
                <w:rFonts w:eastAsia="Times New Roman"/>
                <w:color w:val="000000"/>
                <w:sz w:val="20"/>
                <w:szCs w:val="20"/>
                <w:lang w:eastAsia="en-GB"/>
              </w:rPr>
            </w:pPr>
          </w:p>
        </w:tc>
        <w:tc>
          <w:tcPr>
            <w:tcW w:w="1276" w:type="dxa"/>
            <w:shd w:val="clear" w:color="auto" w:fill="D9D9D9" w:themeFill="background1" w:themeFillShade="D9"/>
            <w:hideMark/>
          </w:tcPr>
          <w:p w14:paraId="2CAB2059"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xml:space="preserve">Maximum </w:t>
            </w:r>
          </w:p>
        </w:tc>
        <w:tc>
          <w:tcPr>
            <w:tcW w:w="1843" w:type="dxa"/>
            <w:shd w:val="clear" w:color="auto" w:fill="D9D9D9" w:themeFill="background1" w:themeFillShade="D9"/>
          </w:tcPr>
          <w:p w14:paraId="3C04B858"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8,279</w:t>
            </w:r>
          </w:p>
        </w:tc>
        <w:tc>
          <w:tcPr>
            <w:tcW w:w="1843" w:type="dxa"/>
            <w:shd w:val="clear" w:color="auto" w:fill="D9D9D9" w:themeFill="background1" w:themeFillShade="D9"/>
          </w:tcPr>
          <w:p w14:paraId="1C20E2C9" w14:textId="77777777" w:rsidR="00D20EBE" w:rsidRPr="000A2383" w:rsidRDefault="00D20EBE" w:rsidP="004F78B5">
            <w:pPr>
              <w:jc w:val="center"/>
              <w:rPr>
                <w:rFonts w:eastAsia="Times New Roman"/>
                <w:color w:val="000000"/>
                <w:sz w:val="20"/>
                <w:szCs w:val="20"/>
                <w:lang w:eastAsia="en-GB"/>
              </w:rPr>
            </w:pPr>
            <w:r>
              <w:rPr>
                <w:rFonts w:eastAsia="Times New Roman"/>
                <w:color w:val="000000"/>
                <w:sz w:val="20"/>
                <w:szCs w:val="20"/>
                <w:lang w:eastAsia="en-GB"/>
              </w:rPr>
              <w:t>8,611</w:t>
            </w:r>
          </w:p>
        </w:tc>
      </w:tr>
      <w:tr w:rsidR="00D20EBE" w:rsidRPr="000A2383" w14:paraId="44846B6D" w14:textId="77777777" w:rsidTr="004F78B5">
        <w:trPr>
          <w:trHeight w:val="255"/>
        </w:trPr>
        <w:tc>
          <w:tcPr>
            <w:tcW w:w="3539" w:type="dxa"/>
            <w:gridSpan w:val="2"/>
            <w:vAlign w:val="center"/>
          </w:tcPr>
          <w:p w14:paraId="50600BFB" w14:textId="77777777" w:rsidR="00D20EBE" w:rsidRPr="000A2383" w:rsidRDefault="00D20EBE" w:rsidP="004F78B5">
            <w:pPr>
              <w:rPr>
                <w:rFonts w:eastAsia="Times New Roman"/>
                <w:b/>
                <w:bCs/>
                <w:color w:val="000000"/>
                <w:sz w:val="20"/>
                <w:szCs w:val="20"/>
                <w:lang w:eastAsia="en-GB"/>
              </w:rPr>
            </w:pPr>
          </w:p>
        </w:tc>
        <w:tc>
          <w:tcPr>
            <w:tcW w:w="1843" w:type="dxa"/>
          </w:tcPr>
          <w:p w14:paraId="0FB86F48" w14:textId="77777777" w:rsidR="00D20EBE" w:rsidRPr="000A2383" w:rsidRDefault="00D20EBE" w:rsidP="004F78B5">
            <w:pPr>
              <w:jc w:val="center"/>
              <w:rPr>
                <w:rFonts w:eastAsia="Times New Roman"/>
                <w:color w:val="000000"/>
                <w:sz w:val="20"/>
                <w:szCs w:val="20"/>
                <w:lang w:eastAsia="en-GB"/>
              </w:rPr>
            </w:pPr>
          </w:p>
        </w:tc>
        <w:tc>
          <w:tcPr>
            <w:tcW w:w="1843" w:type="dxa"/>
          </w:tcPr>
          <w:p w14:paraId="3191E17E" w14:textId="77777777" w:rsidR="00D20EBE" w:rsidRPr="000A2383" w:rsidRDefault="00D20EBE" w:rsidP="004F78B5">
            <w:pPr>
              <w:jc w:val="center"/>
              <w:rPr>
                <w:rFonts w:eastAsia="Times New Roman"/>
                <w:color w:val="000000"/>
                <w:sz w:val="20"/>
                <w:szCs w:val="20"/>
                <w:lang w:eastAsia="en-GB"/>
              </w:rPr>
            </w:pPr>
          </w:p>
        </w:tc>
      </w:tr>
      <w:tr w:rsidR="00D20EBE" w:rsidRPr="000A2383" w14:paraId="260F4465" w14:textId="77777777" w:rsidTr="004F78B5">
        <w:trPr>
          <w:trHeight w:val="255"/>
        </w:trPr>
        <w:tc>
          <w:tcPr>
            <w:tcW w:w="2263" w:type="dxa"/>
            <w:vMerge w:val="restart"/>
            <w:vAlign w:val="center"/>
            <w:hideMark/>
          </w:tcPr>
          <w:p w14:paraId="271A0778" w14:textId="77777777" w:rsidR="00D20EBE" w:rsidRPr="00303BD9" w:rsidRDefault="00D20EBE" w:rsidP="004F78B5">
            <w:pPr>
              <w:rPr>
                <w:rFonts w:eastAsia="Times New Roman"/>
                <w:b/>
                <w:bCs/>
                <w:color w:val="000000"/>
                <w:sz w:val="20"/>
                <w:szCs w:val="20"/>
                <w:lang w:eastAsia="en-GB"/>
              </w:rPr>
            </w:pPr>
            <w:r w:rsidRPr="00303BD9">
              <w:rPr>
                <w:rFonts w:eastAsia="Times New Roman"/>
                <w:b/>
                <w:bCs/>
                <w:color w:val="000000"/>
                <w:sz w:val="20"/>
                <w:szCs w:val="20"/>
                <w:lang w:eastAsia="en-GB"/>
              </w:rPr>
              <w:t>TLR 3 (Fixed term)</w:t>
            </w:r>
          </w:p>
          <w:p w14:paraId="2C9D5C63"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w:t>
            </w:r>
          </w:p>
        </w:tc>
        <w:tc>
          <w:tcPr>
            <w:tcW w:w="1276" w:type="dxa"/>
            <w:hideMark/>
          </w:tcPr>
          <w:p w14:paraId="2BEE1AFB"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tcPr>
          <w:p w14:paraId="688DE0EE"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675</w:t>
            </w:r>
          </w:p>
        </w:tc>
        <w:tc>
          <w:tcPr>
            <w:tcW w:w="1843" w:type="dxa"/>
          </w:tcPr>
          <w:p w14:paraId="25FAEAD2" w14:textId="77777777" w:rsidR="00D20EBE" w:rsidRPr="000A2383" w:rsidRDefault="00D20EBE" w:rsidP="004F78B5">
            <w:pPr>
              <w:jc w:val="center"/>
              <w:rPr>
                <w:rFonts w:eastAsia="Times New Roman"/>
                <w:color w:val="000000"/>
                <w:sz w:val="20"/>
                <w:szCs w:val="20"/>
                <w:lang w:eastAsia="en-GB"/>
              </w:rPr>
            </w:pPr>
            <w:r>
              <w:rPr>
                <w:rFonts w:eastAsia="Times New Roman"/>
                <w:color w:val="000000"/>
                <w:sz w:val="20"/>
                <w:szCs w:val="20"/>
                <w:lang w:eastAsia="en-GB"/>
              </w:rPr>
              <w:t>702</w:t>
            </w:r>
          </w:p>
        </w:tc>
      </w:tr>
      <w:tr w:rsidR="00D20EBE" w:rsidRPr="000A2383" w14:paraId="06E5F0F3" w14:textId="77777777" w:rsidTr="004F78B5">
        <w:trPr>
          <w:trHeight w:val="70"/>
        </w:trPr>
        <w:tc>
          <w:tcPr>
            <w:tcW w:w="2263" w:type="dxa"/>
            <w:vMerge/>
            <w:hideMark/>
          </w:tcPr>
          <w:p w14:paraId="32BFA2D2" w14:textId="77777777" w:rsidR="00D20EBE" w:rsidRPr="000A2383" w:rsidRDefault="00D20EBE" w:rsidP="004F78B5">
            <w:pPr>
              <w:rPr>
                <w:rFonts w:eastAsia="Times New Roman"/>
                <w:color w:val="000000"/>
                <w:sz w:val="20"/>
                <w:szCs w:val="20"/>
                <w:lang w:eastAsia="en-GB"/>
              </w:rPr>
            </w:pPr>
          </w:p>
        </w:tc>
        <w:tc>
          <w:tcPr>
            <w:tcW w:w="1276" w:type="dxa"/>
            <w:shd w:val="clear" w:color="auto" w:fill="D9D9D9" w:themeFill="background1" w:themeFillShade="D9"/>
            <w:hideMark/>
          </w:tcPr>
          <w:p w14:paraId="7CD61ABE" w14:textId="77777777" w:rsidR="00D20EBE" w:rsidRPr="000A2383" w:rsidRDefault="00D20EBE" w:rsidP="004F78B5">
            <w:pPr>
              <w:rPr>
                <w:rFonts w:eastAsia="Times New Roman"/>
                <w:color w:val="000000"/>
                <w:sz w:val="20"/>
                <w:szCs w:val="20"/>
                <w:lang w:eastAsia="en-GB"/>
              </w:rPr>
            </w:pPr>
            <w:r w:rsidRPr="000A2383">
              <w:rPr>
                <w:rFonts w:eastAsia="Times New Roman"/>
                <w:color w:val="000000"/>
                <w:sz w:val="20"/>
                <w:szCs w:val="20"/>
                <w:lang w:eastAsia="en-GB"/>
              </w:rPr>
              <w:t xml:space="preserve">Maximum </w:t>
            </w:r>
          </w:p>
        </w:tc>
        <w:tc>
          <w:tcPr>
            <w:tcW w:w="1843" w:type="dxa"/>
            <w:shd w:val="clear" w:color="auto" w:fill="D9D9D9" w:themeFill="background1" w:themeFillShade="D9"/>
          </w:tcPr>
          <w:p w14:paraId="3CCCDDAA" w14:textId="77777777" w:rsidR="00D20EBE" w:rsidRPr="000A2383" w:rsidRDefault="00D20EBE" w:rsidP="004F78B5">
            <w:pPr>
              <w:jc w:val="center"/>
              <w:rPr>
                <w:rFonts w:eastAsia="Times New Roman"/>
                <w:color w:val="000000"/>
                <w:sz w:val="20"/>
                <w:szCs w:val="20"/>
                <w:lang w:eastAsia="en-GB"/>
              </w:rPr>
            </w:pPr>
            <w:r w:rsidRPr="000A2383">
              <w:rPr>
                <w:rFonts w:eastAsia="Times New Roman"/>
                <w:color w:val="000000"/>
                <w:sz w:val="20"/>
                <w:szCs w:val="20"/>
                <w:lang w:eastAsia="en-GB"/>
              </w:rPr>
              <w:t>3,344</w:t>
            </w:r>
          </w:p>
        </w:tc>
        <w:tc>
          <w:tcPr>
            <w:tcW w:w="1843" w:type="dxa"/>
            <w:shd w:val="clear" w:color="auto" w:fill="D9D9D9" w:themeFill="background1" w:themeFillShade="D9"/>
          </w:tcPr>
          <w:p w14:paraId="1A60994D" w14:textId="77777777" w:rsidR="00D20EBE" w:rsidRPr="000A2383" w:rsidRDefault="00D20EBE" w:rsidP="004F78B5">
            <w:pPr>
              <w:jc w:val="center"/>
              <w:rPr>
                <w:rFonts w:eastAsia="Times New Roman"/>
                <w:color w:val="000000"/>
                <w:sz w:val="20"/>
                <w:szCs w:val="20"/>
                <w:lang w:eastAsia="en-GB"/>
              </w:rPr>
            </w:pPr>
            <w:r>
              <w:rPr>
                <w:rFonts w:eastAsia="Times New Roman"/>
                <w:color w:val="000000"/>
                <w:sz w:val="20"/>
                <w:szCs w:val="20"/>
                <w:lang w:eastAsia="en-GB"/>
              </w:rPr>
              <w:t>3,478</w:t>
            </w:r>
          </w:p>
        </w:tc>
      </w:tr>
    </w:tbl>
    <w:p w14:paraId="3E5942D0" w14:textId="77777777" w:rsidR="00D20EBE" w:rsidRDefault="00D20EBE" w:rsidP="00D20EBE">
      <w:pPr>
        <w:rPr>
          <w:rFonts w:eastAsia="Times New Roman"/>
          <w:color w:val="000000"/>
          <w:sz w:val="22"/>
          <w:szCs w:val="22"/>
          <w:lang w:eastAsia="en-GB"/>
        </w:rPr>
      </w:pPr>
    </w:p>
    <w:p w14:paraId="016509AC" w14:textId="77777777" w:rsidR="00D20EBE" w:rsidRDefault="00D20EBE" w:rsidP="00D20EBE">
      <w:pPr>
        <w:rPr>
          <w:rFonts w:eastAsia="Times New Roman"/>
          <w:color w:val="000000"/>
          <w:sz w:val="22"/>
          <w:szCs w:val="22"/>
          <w:lang w:eastAsia="en-GB"/>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843"/>
        <w:gridCol w:w="1843"/>
      </w:tblGrid>
      <w:tr w:rsidR="00D20EBE" w:rsidRPr="00BF2F22" w14:paraId="3B1225A8" w14:textId="77777777" w:rsidTr="004F78B5">
        <w:trPr>
          <w:trHeight w:val="255"/>
        </w:trPr>
        <w:tc>
          <w:tcPr>
            <w:tcW w:w="3539" w:type="dxa"/>
            <w:shd w:val="clear" w:color="auto" w:fill="BFBFBF" w:themeFill="background1" w:themeFillShade="BF"/>
            <w:vAlign w:val="center"/>
            <w:hideMark/>
          </w:tcPr>
          <w:p w14:paraId="1C30B260" w14:textId="77777777" w:rsidR="00D20EBE" w:rsidRPr="00BF2F22" w:rsidRDefault="00D20EBE" w:rsidP="004F78B5">
            <w:pPr>
              <w:jc w:val="center"/>
              <w:rPr>
                <w:rFonts w:eastAsia="Times New Roman"/>
                <w:color w:val="auto"/>
                <w:sz w:val="20"/>
                <w:szCs w:val="20"/>
                <w:lang w:eastAsia="en-GB"/>
              </w:rPr>
            </w:pPr>
            <w:r w:rsidRPr="00BF2F22">
              <w:rPr>
                <w:rFonts w:eastAsia="Times New Roman"/>
                <w:b/>
                <w:bCs/>
                <w:color w:val="000000"/>
                <w:sz w:val="20"/>
                <w:szCs w:val="20"/>
                <w:lang w:eastAsia="en-GB"/>
              </w:rPr>
              <w:t>Special Educational Needs Allowances</w:t>
            </w:r>
          </w:p>
        </w:tc>
        <w:tc>
          <w:tcPr>
            <w:tcW w:w="1843" w:type="dxa"/>
            <w:shd w:val="clear" w:color="auto" w:fill="BFBFBF" w:themeFill="background1" w:themeFillShade="BF"/>
            <w:vAlign w:val="center"/>
          </w:tcPr>
          <w:p w14:paraId="1337CAC5"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4</w:t>
            </w:r>
          </w:p>
          <w:p w14:paraId="5E6AA7E4" w14:textId="77777777" w:rsidR="00D20EBE" w:rsidRPr="00BF2F22"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1843" w:type="dxa"/>
            <w:shd w:val="clear" w:color="auto" w:fill="BFBFBF" w:themeFill="background1" w:themeFillShade="BF"/>
            <w:vAlign w:val="center"/>
            <w:hideMark/>
          </w:tcPr>
          <w:p w14:paraId="3CB7C07D"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5</w:t>
            </w:r>
          </w:p>
          <w:p w14:paraId="706057B8" w14:textId="77777777" w:rsidR="00D20EBE" w:rsidRPr="00BF2F22"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w:t>
            </w:r>
          </w:p>
        </w:tc>
      </w:tr>
      <w:tr w:rsidR="00D20EBE" w:rsidRPr="00BF2F22" w14:paraId="2F20D172" w14:textId="77777777" w:rsidTr="004F78B5">
        <w:trPr>
          <w:trHeight w:val="255"/>
        </w:trPr>
        <w:tc>
          <w:tcPr>
            <w:tcW w:w="3539" w:type="dxa"/>
            <w:shd w:val="clear" w:color="auto" w:fill="FFFFFF" w:themeFill="background1"/>
            <w:vAlign w:val="center"/>
            <w:hideMark/>
          </w:tcPr>
          <w:p w14:paraId="423B6297" w14:textId="77777777" w:rsidR="00D20EBE" w:rsidRPr="00BF2F22" w:rsidRDefault="00D20EBE" w:rsidP="004F78B5">
            <w:pPr>
              <w:jc w:val="right"/>
              <w:rPr>
                <w:rFonts w:eastAsia="Times New Roman"/>
                <w:color w:val="000000"/>
                <w:sz w:val="20"/>
                <w:szCs w:val="20"/>
                <w:lang w:eastAsia="en-GB"/>
              </w:rPr>
            </w:pPr>
            <w:r w:rsidRPr="00BF2F22">
              <w:rPr>
                <w:rFonts w:eastAsia="Times New Roman"/>
                <w:color w:val="000000"/>
                <w:sz w:val="20"/>
                <w:szCs w:val="20"/>
                <w:lang w:eastAsia="en-GB"/>
              </w:rPr>
              <w:t>Minimum</w:t>
            </w:r>
          </w:p>
        </w:tc>
        <w:tc>
          <w:tcPr>
            <w:tcW w:w="1843" w:type="dxa"/>
            <w:shd w:val="clear" w:color="auto" w:fill="FFFFFF" w:themeFill="background1"/>
            <w:vAlign w:val="center"/>
          </w:tcPr>
          <w:p w14:paraId="7B421C69" w14:textId="77777777" w:rsidR="00D20EBE" w:rsidRPr="00BF2F22" w:rsidRDefault="00D20EBE" w:rsidP="004F78B5">
            <w:pPr>
              <w:jc w:val="center"/>
              <w:rPr>
                <w:rFonts w:eastAsia="Times New Roman"/>
                <w:color w:val="auto"/>
                <w:sz w:val="20"/>
                <w:szCs w:val="20"/>
                <w:lang w:eastAsia="en-GB"/>
              </w:rPr>
            </w:pPr>
            <w:r w:rsidRPr="00BF2F22">
              <w:rPr>
                <w:rFonts w:eastAsia="Times New Roman"/>
                <w:color w:val="auto"/>
                <w:sz w:val="20"/>
                <w:szCs w:val="20"/>
                <w:lang w:eastAsia="en-GB"/>
              </w:rPr>
              <w:t>2,679</w:t>
            </w:r>
          </w:p>
        </w:tc>
        <w:tc>
          <w:tcPr>
            <w:tcW w:w="1843" w:type="dxa"/>
            <w:shd w:val="clear" w:color="auto" w:fill="FFFFFF" w:themeFill="background1"/>
            <w:vAlign w:val="center"/>
          </w:tcPr>
          <w:p w14:paraId="3248D504" w14:textId="77777777" w:rsidR="00D20EBE" w:rsidRPr="00BF2F22" w:rsidRDefault="00D20EBE" w:rsidP="004F78B5">
            <w:pPr>
              <w:jc w:val="center"/>
              <w:rPr>
                <w:rFonts w:eastAsia="Times New Roman"/>
                <w:color w:val="auto"/>
                <w:sz w:val="20"/>
                <w:szCs w:val="20"/>
                <w:lang w:eastAsia="en-GB"/>
              </w:rPr>
            </w:pPr>
            <w:r>
              <w:rPr>
                <w:rFonts w:eastAsia="Times New Roman"/>
                <w:color w:val="auto"/>
                <w:sz w:val="20"/>
                <w:szCs w:val="20"/>
                <w:lang w:eastAsia="en-GB"/>
              </w:rPr>
              <w:t>2,787</w:t>
            </w:r>
          </w:p>
        </w:tc>
      </w:tr>
      <w:tr w:rsidR="00D20EBE" w:rsidRPr="00BF2F22" w14:paraId="0A8BD4E9" w14:textId="77777777" w:rsidTr="004F78B5">
        <w:trPr>
          <w:trHeight w:val="255"/>
        </w:trPr>
        <w:tc>
          <w:tcPr>
            <w:tcW w:w="3539" w:type="dxa"/>
            <w:shd w:val="clear" w:color="auto" w:fill="D9D9D9" w:themeFill="background1" w:themeFillShade="D9"/>
            <w:vAlign w:val="center"/>
            <w:hideMark/>
          </w:tcPr>
          <w:p w14:paraId="190FD7D6" w14:textId="77777777" w:rsidR="00D20EBE" w:rsidRPr="00BF2F22" w:rsidRDefault="00D20EBE" w:rsidP="004F78B5">
            <w:pPr>
              <w:jc w:val="right"/>
              <w:rPr>
                <w:rFonts w:eastAsia="Times New Roman"/>
                <w:color w:val="000000"/>
                <w:sz w:val="20"/>
                <w:szCs w:val="20"/>
                <w:lang w:eastAsia="en-GB"/>
              </w:rPr>
            </w:pPr>
            <w:r w:rsidRPr="00BF2F22">
              <w:rPr>
                <w:rFonts w:eastAsia="Times New Roman"/>
                <w:color w:val="000000"/>
                <w:sz w:val="20"/>
                <w:szCs w:val="20"/>
                <w:lang w:eastAsia="en-GB"/>
              </w:rPr>
              <w:t xml:space="preserve">Maximum </w:t>
            </w:r>
          </w:p>
        </w:tc>
        <w:tc>
          <w:tcPr>
            <w:tcW w:w="1843" w:type="dxa"/>
            <w:shd w:val="clear" w:color="auto" w:fill="D9D9D9" w:themeFill="background1" w:themeFillShade="D9"/>
            <w:vAlign w:val="center"/>
          </w:tcPr>
          <w:p w14:paraId="0FD7E2EB" w14:textId="77777777" w:rsidR="00D20EBE" w:rsidRPr="00BF2F22" w:rsidRDefault="00D20EBE" w:rsidP="004F78B5">
            <w:pPr>
              <w:jc w:val="center"/>
              <w:rPr>
                <w:rFonts w:eastAsia="Times New Roman"/>
                <w:color w:val="auto"/>
                <w:sz w:val="20"/>
                <w:szCs w:val="20"/>
                <w:lang w:eastAsia="en-GB"/>
              </w:rPr>
            </w:pPr>
            <w:r w:rsidRPr="00BF2F22">
              <w:rPr>
                <w:rFonts w:eastAsia="Times New Roman"/>
                <w:color w:val="auto"/>
                <w:sz w:val="20"/>
                <w:szCs w:val="20"/>
                <w:lang w:eastAsia="en-GB"/>
              </w:rPr>
              <w:t>5,285</w:t>
            </w:r>
          </w:p>
        </w:tc>
        <w:tc>
          <w:tcPr>
            <w:tcW w:w="1843" w:type="dxa"/>
            <w:shd w:val="clear" w:color="auto" w:fill="D9D9D9" w:themeFill="background1" w:themeFillShade="D9"/>
            <w:vAlign w:val="center"/>
          </w:tcPr>
          <w:p w14:paraId="6829115C" w14:textId="77777777" w:rsidR="00D20EBE" w:rsidRPr="00BF2F22" w:rsidRDefault="00D20EBE" w:rsidP="004F78B5">
            <w:pPr>
              <w:jc w:val="center"/>
              <w:rPr>
                <w:rFonts w:eastAsia="Times New Roman"/>
                <w:color w:val="auto"/>
                <w:sz w:val="20"/>
                <w:szCs w:val="20"/>
                <w:lang w:eastAsia="en-GB"/>
              </w:rPr>
            </w:pPr>
            <w:r>
              <w:rPr>
                <w:rFonts w:eastAsia="Times New Roman"/>
                <w:color w:val="auto"/>
                <w:sz w:val="20"/>
                <w:szCs w:val="20"/>
                <w:lang w:eastAsia="en-GB"/>
              </w:rPr>
              <w:t>5,497</w:t>
            </w:r>
          </w:p>
        </w:tc>
      </w:tr>
    </w:tbl>
    <w:p w14:paraId="3173A3FF" w14:textId="77777777" w:rsidR="00D20EBE" w:rsidRDefault="00D20EBE" w:rsidP="00D20EBE">
      <w:pPr>
        <w:rPr>
          <w:rFonts w:eastAsia="Times New Roman"/>
          <w:color w:val="000000"/>
          <w:sz w:val="22"/>
          <w:szCs w:val="22"/>
          <w:lang w:eastAsia="en-GB"/>
        </w:rPr>
      </w:pPr>
    </w:p>
    <w:p w14:paraId="3C672DB3" w14:textId="77777777" w:rsidR="00D20EBE" w:rsidRDefault="00D20EBE" w:rsidP="00D20EBE">
      <w:pPr>
        <w:rPr>
          <w:rFonts w:eastAsia="Times New Roman"/>
          <w:color w:val="000000"/>
          <w:sz w:val="22"/>
          <w:szCs w:val="22"/>
          <w:lang w:eastAsia="en-GB"/>
        </w:rPr>
      </w:pPr>
    </w:p>
    <w:p w14:paraId="5D51117B" w14:textId="77777777" w:rsidR="00D20EBE" w:rsidRDefault="00D20EBE" w:rsidP="00D20EBE">
      <w:pPr>
        <w:rPr>
          <w:rFonts w:eastAsia="Times New Roman"/>
          <w:color w:val="000000"/>
          <w:sz w:val="22"/>
          <w:szCs w:val="22"/>
          <w:lang w:eastAsia="en-GB"/>
        </w:rPr>
      </w:pPr>
    </w:p>
    <w:p w14:paraId="0A187347" w14:textId="77777777" w:rsidR="00D20EBE" w:rsidRDefault="00D20EBE" w:rsidP="00D20EBE">
      <w:pPr>
        <w:rPr>
          <w:rFonts w:eastAsia="Times New Roman"/>
          <w:color w:val="000000"/>
          <w:sz w:val="22"/>
          <w:szCs w:val="22"/>
          <w:lang w:eastAsia="en-GB"/>
        </w:rPr>
      </w:pPr>
    </w:p>
    <w:p w14:paraId="670B2B3B" w14:textId="77777777" w:rsidR="00D20EBE" w:rsidRDefault="00D20EBE" w:rsidP="00D20EBE">
      <w:pPr>
        <w:rPr>
          <w:rFonts w:eastAsia="Times New Roman"/>
          <w:color w:val="000000"/>
          <w:sz w:val="22"/>
          <w:szCs w:val="22"/>
          <w:lang w:eastAsia="en-GB"/>
        </w:rPr>
      </w:pPr>
    </w:p>
    <w:p w14:paraId="3286585E" w14:textId="77777777" w:rsidR="00D20EBE" w:rsidRDefault="00D20EBE" w:rsidP="00D20EBE">
      <w:pPr>
        <w:rPr>
          <w:rFonts w:eastAsia="Times New Roman"/>
          <w:color w:val="000000"/>
          <w:sz w:val="22"/>
          <w:szCs w:val="22"/>
          <w:lang w:eastAsia="en-GB"/>
        </w:rPr>
      </w:pPr>
    </w:p>
    <w:p w14:paraId="66F8D122" w14:textId="77777777" w:rsidR="00D20EBE" w:rsidRDefault="00D20EBE" w:rsidP="00D20EBE">
      <w:pPr>
        <w:rPr>
          <w:rFonts w:eastAsia="Times New Roman"/>
          <w:color w:val="000000"/>
          <w:sz w:val="22"/>
          <w:szCs w:val="22"/>
          <w:lang w:eastAsia="en-GB"/>
        </w:rPr>
      </w:pPr>
    </w:p>
    <w:tbl>
      <w:tblPr>
        <w:tblW w:w="9493" w:type="dxa"/>
        <w:tblLook w:val="04A0" w:firstRow="1" w:lastRow="0" w:firstColumn="1" w:lastColumn="0" w:noHBand="0" w:noVBand="1"/>
      </w:tblPr>
      <w:tblGrid>
        <w:gridCol w:w="2149"/>
        <w:gridCol w:w="1390"/>
        <w:gridCol w:w="1843"/>
        <w:gridCol w:w="1843"/>
        <w:gridCol w:w="2268"/>
      </w:tblGrid>
      <w:tr w:rsidR="00D20EBE" w:rsidRPr="00303BD9" w14:paraId="5E6AC4D1" w14:textId="77777777" w:rsidTr="004F78B5">
        <w:trPr>
          <w:trHeight w:val="255"/>
        </w:trPr>
        <w:tc>
          <w:tcPr>
            <w:tcW w:w="3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BEE06" w14:textId="77777777" w:rsidR="00D20EBE" w:rsidRDefault="00D20EBE" w:rsidP="004F78B5">
            <w:pPr>
              <w:rPr>
                <w:rFonts w:eastAsia="Times New Roman"/>
                <w:b/>
                <w:bCs/>
                <w:color w:val="000000"/>
                <w:sz w:val="20"/>
                <w:szCs w:val="20"/>
                <w:lang w:eastAsia="en-GB"/>
              </w:rPr>
            </w:pPr>
            <w:r w:rsidRPr="00303BD9">
              <w:rPr>
                <w:rFonts w:eastAsia="Times New Roman"/>
                <w:b/>
                <w:bCs/>
                <w:color w:val="000000"/>
                <w:sz w:val="20"/>
                <w:szCs w:val="20"/>
                <w:lang w:eastAsia="en-GB"/>
              </w:rPr>
              <w:t xml:space="preserve">Lead / Advanced Practitioners </w:t>
            </w:r>
          </w:p>
          <w:p w14:paraId="176752DE" w14:textId="77777777" w:rsidR="00D20EBE" w:rsidRPr="00303BD9" w:rsidRDefault="00D20EBE" w:rsidP="004F78B5">
            <w:pPr>
              <w:rPr>
                <w:rFonts w:eastAsia="Times New Roman"/>
                <w:b/>
                <w:bCs/>
                <w:color w:val="000000"/>
                <w:sz w:val="20"/>
                <w:szCs w:val="20"/>
                <w:lang w:eastAsia="en-GB"/>
              </w:rPr>
            </w:pPr>
            <w:r w:rsidRPr="00303BD9">
              <w:rPr>
                <w:rFonts w:eastAsia="Times New Roman"/>
                <w:b/>
                <w:bCs/>
                <w:color w:val="000000"/>
                <w:sz w:val="20"/>
                <w:szCs w:val="20"/>
                <w:lang w:eastAsia="en-GB"/>
              </w:rPr>
              <w:t>Pay Range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2DDB2"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4</w:t>
            </w:r>
          </w:p>
          <w:p w14:paraId="275FE7B5" w14:textId="77777777" w:rsidR="00D20EBE" w:rsidRPr="00303BD9"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8CFEA"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5</w:t>
            </w:r>
          </w:p>
          <w:p w14:paraId="755D1095" w14:textId="77777777" w:rsidR="00D20EBE" w:rsidRPr="00303BD9"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21666"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Hourly Rate 202</w:t>
            </w:r>
            <w:r>
              <w:rPr>
                <w:rFonts w:eastAsia="Times New Roman"/>
                <w:b/>
                <w:bCs/>
                <w:color w:val="000000"/>
                <w:sz w:val="20"/>
                <w:szCs w:val="20"/>
                <w:lang w:eastAsia="en-GB"/>
              </w:rPr>
              <w:t>5 £</w:t>
            </w:r>
          </w:p>
          <w:p w14:paraId="7E31FAAD" w14:textId="77777777" w:rsidR="00D20EBE" w:rsidRPr="00303BD9"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(Salary / 1265 hours)</w:t>
            </w:r>
          </w:p>
        </w:tc>
      </w:tr>
      <w:tr w:rsidR="00D20EBE" w:rsidRPr="00303BD9" w14:paraId="42790C69"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410D7D70"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D9200AA"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Minimum</w:t>
            </w:r>
          </w:p>
        </w:tc>
        <w:tc>
          <w:tcPr>
            <w:tcW w:w="1843" w:type="dxa"/>
            <w:tcBorders>
              <w:top w:val="single" w:sz="4" w:space="0" w:color="auto"/>
              <w:left w:val="single" w:sz="4" w:space="0" w:color="auto"/>
              <w:bottom w:val="single" w:sz="4" w:space="0" w:color="auto"/>
              <w:right w:val="single" w:sz="4" w:space="0" w:color="auto"/>
            </w:tcBorders>
            <w:vAlign w:val="center"/>
          </w:tcPr>
          <w:p w14:paraId="25303E78"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50,025</w:t>
            </w:r>
          </w:p>
        </w:tc>
        <w:tc>
          <w:tcPr>
            <w:tcW w:w="1843" w:type="dxa"/>
            <w:tcBorders>
              <w:top w:val="single" w:sz="4" w:space="0" w:color="auto"/>
              <w:left w:val="single" w:sz="4" w:space="0" w:color="auto"/>
              <w:bottom w:val="single" w:sz="4" w:space="0" w:color="auto"/>
              <w:right w:val="single" w:sz="4" w:space="0" w:color="auto"/>
            </w:tcBorders>
            <w:vAlign w:val="center"/>
          </w:tcPr>
          <w:p w14:paraId="46D94AB9"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52,026</w:t>
            </w:r>
          </w:p>
        </w:tc>
        <w:tc>
          <w:tcPr>
            <w:tcW w:w="2268" w:type="dxa"/>
            <w:tcBorders>
              <w:top w:val="single" w:sz="4" w:space="0" w:color="auto"/>
              <w:left w:val="single" w:sz="4" w:space="0" w:color="auto"/>
              <w:bottom w:val="single" w:sz="4" w:space="0" w:color="auto"/>
              <w:right w:val="single" w:sz="4" w:space="0" w:color="auto"/>
            </w:tcBorders>
            <w:vAlign w:val="center"/>
          </w:tcPr>
          <w:p w14:paraId="19147FD7"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41.13</w:t>
            </w:r>
          </w:p>
        </w:tc>
      </w:tr>
      <w:tr w:rsidR="00D20EBE" w:rsidRPr="00303BD9" w14:paraId="638DC064"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8DDDF8D"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2</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2D60209"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5718D6A1"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51,280</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6EEEC3A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53,332</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58D44CA8"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42.16</w:t>
            </w:r>
          </w:p>
        </w:tc>
      </w:tr>
      <w:tr w:rsidR="00D20EBE" w:rsidRPr="00303BD9" w14:paraId="38C7DCE1"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501AA3BA"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3</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90809E3"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347011D9"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52,560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A69772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54,663</w:t>
            </w:r>
          </w:p>
        </w:tc>
        <w:tc>
          <w:tcPr>
            <w:tcW w:w="2268" w:type="dxa"/>
            <w:tcBorders>
              <w:top w:val="single" w:sz="4" w:space="0" w:color="auto"/>
              <w:left w:val="single" w:sz="4" w:space="0" w:color="auto"/>
              <w:bottom w:val="single" w:sz="4" w:space="0" w:color="auto"/>
              <w:right w:val="single" w:sz="4" w:space="0" w:color="auto"/>
            </w:tcBorders>
            <w:vAlign w:val="center"/>
          </w:tcPr>
          <w:p w14:paraId="4B0C7A97"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43.21</w:t>
            </w:r>
          </w:p>
        </w:tc>
      </w:tr>
      <w:tr w:rsidR="00D20EBE" w:rsidRPr="00303BD9" w14:paraId="17A2C6FE"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66717E66"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4</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B0B0704"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6118F6DF"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53,867</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15C3C1B9"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56,022</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11EBA197"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44.29</w:t>
            </w:r>
          </w:p>
        </w:tc>
      </w:tr>
      <w:tr w:rsidR="00D20EBE" w:rsidRPr="00303BD9" w14:paraId="4554C803"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5AB8CD65"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EAC94B2"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3DD17E47"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55,209</w:t>
            </w:r>
          </w:p>
        </w:tc>
        <w:tc>
          <w:tcPr>
            <w:tcW w:w="1843" w:type="dxa"/>
            <w:tcBorders>
              <w:top w:val="single" w:sz="4" w:space="0" w:color="auto"/>
              <w:left w:val="single" w:sz="4" w:space="0" w:color="auto"/>
              <w:bottom w:val="single" w:sz="4" w:space="0" w:color="auto"/>
              <w:right w:val="single" w:sz="4" w:space="0" w:color="auto"/>
            </w:tcBorders>
            <w:vAlign w:val="center"/>
          </w:tcPr>
          <w:p w14:paraId="28E64F53"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57,418</w:t>
            </w:r>
          </w:p>
        </w:tc>
        <w:tc>
          <w:tcPr>
            <w:tcW w:w="2268" w:type="dxa"/>
            <w:tcBorders>
              <w:top w:val="single" w:sz="4" w:space="0" w:color="auto"/>
              <w:left w:val="single" w:sz="4" w:space="0" w:color="auto"/>
              <w:bottom w:val="single" w:sz="4" w:space="0" w:color="auto"/>
              <w:right w:val="single" w:sz="4" w:space="0" w:color="auto"/>
            </w:tcBorders>
            <w:vAlign w:val="center"/>
          </w:tcPr>
          <w:p w14:paraId="267DDB5A" w14:textId="77777777" w:rsidR="00D20EBE" w:rsidRPr="005C4899" w:rsidRDefault="00D20EBE" w:rsidP="004F78B5">
            <w:pPr>
              <w:jc w:val="center"/>
              <w:rPr>
                <w:color w:val="000000" w:themeColor="text1"/>
                <w:sz w:val="20"/>
                <w:szCs w:val="20"/>
              </w:rPr>
            </w:pPr>
            <w:r w:rsidRPr="005C4899">
              <w:rPr>
                <w:color w:val="000000" w:themeColor="text1"/>
                <w:sz w:val="20"/>
                <w:szCs w:val="20"/>
              </w:rPr>
              <w:t>45.39</w:t>
            </w:r>
          </w:p>
        </w:tc>
      </w:tr>
      <w:tr w:rsidR="00D20EBE" w:rsidRPr="00303BD9" w14:paraId="69DA05C4"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6089FD65"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6</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8CAF185"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0CA04F64"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56,593</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7D125B28"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58,857</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444017B3" w14:textId="77777777" w:rsidR="00D20EBE" w:rsidRPr="005C4899" w:rsidRDefault="00D20EBE" w:rsidP="004F78B5">
            <w:pPr>
              <w:jc w:val="center"/>
              <w:rPr>
                <w:color w:val="000000" w:themeColor="text1"/>
                <w:sz w:val="20"/>
                <w:szCs w:val="20"/>
              </w:rPr>
            </w:pPr>
            <w:r w:rsidRPr="005C4899">
              <w:rPr>
                <w:color w:val="000000" w:themeColor="text1"/>
                <w:sz w:val="20"/>
                <w:szCs w:val="20"/>
              </w:rPr>
              <w:t>46.53</w:t>
            </w:r>
          </w:p>
        </w:tc>
      </w:tr>
      <w:tr w:rsidR="00D20EBE" w:rsidRPr="00303BD9" w14:paraId="33DF78CE"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6C1C24F0"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7</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EC20B3E"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45360D55"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58,118</w:t>
            </w:r>
          </w:p>
        </w:tc>
        <w:tc>
          <w:tcPr>
            <w:tcW w:w="1843" w:type="dxa"/>
            <w:tcBorders>
              <w:top w:val="single" w:sz="4" w:space="0" w:color="auto"/>
              <w:left w:val="single" w:sz="4" w:space="0" w:color="auto"/>
              <w:bottom w:val="single" w:sz="4" w:space="0" w:color="auto"/>
              <w:right w:val="single" w:sz="4" w:space="0" w:color="auto"/>
            </w:tcBorders>
            <w:vAlign w:val="center"/>
          </w:tcPr>
          <w:p w14:paraId="45AA5E7B"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60,443</w:t>
            </w:r>
          </w:p>
        </w:tc>
        <w:tc>
          <w:tcPr>
            <w:tcW w:w="2268" w:type="dxa"/>
            <w:tcBorders>
              <w:top w:val="single" w:sz="4" w:space="0" w:color="auto"/>
              <w:left w:val="single" w:sz="4" w:space="0" w:color="auto"/>
              <w:bottom w:val="single" w:sz="4" w:space="0" w:color="auto"/>
              <w:right w:val="single" w:sz="4" w:space="0" w:color="auto"/>
            </w:tcBorders>
            <w:vAlign w:val="center"/>
          </w:tcPr>
          <w:p w14:paraId="33F75E0A" w14:textId="77777777" w:rsidR="00D20EBE" w:rsidRPr="005C4899" w:rsidRDefault="00D20EBE" w:rsidP="004F78B5">
            <w:pPr>
              <w:jc w:val="center"/>
              <w:rPr>
                <w:color w:val="000000" w:themeColor="text1"/>
                <w:sz w:val="20"/>
                <w:szCs w:val="20"/>
              </w:rPr>
            </w:pPr>
            <w:r w:rsidRPr="005C4899">
              <w:rPr>
                <w:color w:val="000000" w:themeColor="text1"/>
                <w:sz w:val="20"/>
                <w:szCs w:val="20"/>
              </w:rPr>
              <w:t>47.78</w:t>
            </w:r>
          </w:p>
        </w:tc>
      </w:tr>
      <w:tr w:rsidR="00D20EBE" w:rsidRPr="00303BD9" w14:paraId="2FDEFD51"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1F2A4224"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8</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338279C"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0C545EEC"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59,457</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1BCA2FA5"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61,836</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3692915A" w14:textId="77777777" w:rsidR="00D20EBE" w:rsidRPr="005C4899" w:rsidRDefault="00D20EBE" w:rsidP="004F78B5">
            <w:pPr>
              <w:jc w:val="center"/>
              <w:rPr>
                <w:color w:val="000000" w:themeColor="text1"/>
                <w:sz w:val="20"/>
                <w:szCs w:val="20"/>
              </w:rPr>
            </w:pPr>
            <w:r w:rsidRPr="005C4899">
              <w:rPr>
                <w:color w:val="000000" w:themeColor="text1"/>
                <w:sz w:val="20"/>
                <w:szCs w:val="20"/>
              </w:rPr>
              <w:t>48.88</w:t>
            </w:r>
          </w:p>
        </w:tc>
      </w:tr>
      <w:tr w:rsidR="00D20EBE" w:rsidRPr="00303BD9" w14:paraId="25EC63CE"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18A8DB2E"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9</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0ED2384"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44785472"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60,943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74C7CEB"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63,381</w:t>
            </w:r>
          </w:p>
        </w:tc>
        <w:tc>
          <w:tcPr>
            <w:tcW w:w="2268" w:type="dxa"/>
            <w:tcBorders>
              <w:top w:val="single" w:sz="4" w:space="0" w:color="auto"/>
              <w:left w:val="single" w:sz="4" w:space="0" w:color="auto"/>
              <w:bottom w:val="single" w:sz="4" w:space="0" w:color="auto"/>
              <w:right w:val="single" w:sz="4" w:space="0" w:color="auto"/>
            </w:tcBorders>
            <w:vAlign w:val="center"/>
          </w:tcPr>
          <w:p w14:paraId="2C61259B" w14:textId="77777777" w:rsidR="00D20EBE" w:rsidRPr="005C4899" w:rsidRDefault="00D20EBE" w:rsidP="004F78B5">
            <w:pPr>
              <w:jc w:val="center"/>
              <w:rPr>
                <w:color w:val="000000" w:themeColor="text1"/>
                <w:sz w:val="20"/>
                <w:szCs w:val="20"/>
              </w:rPr>
            </w:pPr>
            <w:r w:rsidRPr="005C4899">
              <w:rPr>
                <w:color w:val="000000" w:themeColor="text1"/>
                <w:sz w:val="20"/>
                <w:szCs w:val="20"/>
              </w:rPr>
              <w:t>50.10</w:t>
            </w:r>
          </w:p>
        </w:tc>
      </w:tr>
      <w:tr w:rsidR="00D20EBE" w:rsidRPr="00303BD9" w14:paraId="0DC6E43B"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8BDAE06"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10</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1FCA145E"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267C1B1D"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62,509</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0228ED86"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65,010</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772CD3D1" w14:textId="77777777" w:rsidR="00D20EBE" w:rsidRPr="005C4899" w:rsidRDefault="00D20EBE" w:rsidP="004F78B5">
            <w:pPr>
              <w:jc w:val="center"/>
              <w:rPr>
                <w:color w:val="000000" w:themeColor="text1"/>
                <w:sz w:val="20"/>
                <w:szCs w:val="20"/>
              </w:rPr>
            </w:pPr>
            <w:r w:rsidRPr="005C4899">
              <w:rPr>
                <w:color w:val="000000" w:themeColor="text1"/>
                <w:sz w:val="20"/>
                <w:szCs w:val="20"/>
              </w:rPr>
              <w:t>51.39</w:t>
            </w:r>
          </w:p>
        </w:tc>
      </w:tr>
      <w:tr w:rsidR="00D20EBE" w:rsidRPr="00303BD9" w14:paraId="603C40A2"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222E53D2"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6527574"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0470DF00"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64,129</w:t>
            </w:r>
          </w:p>
        </w:tc>
        <w:tc>
          <w:tcPr>
            <w:tcW w:w="1843" w:type="dxa"/>
            <w:tcBorders>
              <w:top w:val="single" w:sz="4" w:space="0" w:color="auto"/>
              <w:left w:val="single" w:sz="4" w:space="0" w:color="auto"/>
              <w:bottom w:val="single" w:sz="4" w:space="0" w:color="auto"/>
              <w:right w:val="single" w:sz="4" w:space="0" w:color="auto"/>
            </w:tcBorders>
            <w:vAlign w:val="center"/>
          </w:tcPr>
          <w:p w14:paraId="7927C023"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66,695</w:t>
            </w:r>
          </w:p>
        </w:tc>
        <w:tc>
          <w:tcPr>
            <w:tcW w:w="2268" w:type="dxa"/>
            <w:tcBorders>
              <w:top w:val="single" w:sz="4" w:space="0" w:color="auto"/>
              <w:left w:val="single" w:sz="4" w:space="0" w:color="auto"/>
              <w:bottom w:val="single" w:sz="4" w:space="0" w:color="auto"/>
              <w:right w:val="single" w:sz="4" w:space="0" w:color="auto"/>
            </w:tcBorders>
            <w:vAlign w:val="center"/>
          </w:tcPr>
          <w:p w14:paraId="05030750" w14:textId="77777777" w:rsidR="00D20EBE" w:rsidRPr="005C4899" w:rsidRDefault="00D20EBE" w:rsidP="004F78B5">
            <w:pPr>
              <w:jc w:val="center"/>
              <w:rPr>
                <w:color w:val="000000" w:themeColor="text1"/>
                <w:sz w:val="20"/>
                <w:szCs w:val="20"/>
              </w:rPr>
            </w:pPr>
            <w:r w:rsidRPr="005C4899">
              <w:rPr>
                <w:color w:val="000000" w:themeColor="text1"/>
                <w:sz w:val="20"/>
                <w:szCs w:val="20"/>
              </w:rPr>
              <w:t>52.72</w:t>
            </w:r>
          </w:p>
        </w:tc>
      </w:tr>
      <w:tr w:rsidR="00D20EBE" w:rsidRPr="00303BD9" w14:paraId="58BAFFA8"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886604"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12</w:t>
            </w:r>
          </w:p>
        </w:tc>
        <w:tc>
          <w:tcPr>
            <w:tcW w:w="13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BE4ECA"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0E18316"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65,608</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566EBC75"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68,233</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7140A9B2"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53.94</w:t>
            </w:r>
          </w:p>
        </w:tc>
      </w:tr>
      <w:tr w:rsidR="00D20EBE" w:rsidRPr="00303BD9" w14:paraId="303FC165"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18EEC2C0"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13</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AB1F6C0"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3853E3AA"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67,247</w:t>
            </w:r>
          </w:p>
        </w:tc>
        <w:tc>
          <w:tcPr>
            <w:tcW w:w="1843" w:type="dxa"/>
            <w:tcBorders>
              <w:top w:val="single" w:sz="4" w:space="0" w:color="auto"/>
              <w:left w:val="single" w:sz="4" w:space="0" w:color="auto"/>
              <w:bottom w:val="single" w:sz="4" w:space="0" w:color="auto"/>
              <w:right w:val="single" w:sz="4" w:space="0" w:color="auto"/>
            </w:tcBorders>
            <w:vAlign w:val="center"/>
          </w:tcPr>
          <w:p w14:paraId="0551C847"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69,937</w:t>
            </w:r>
          </w:p>
        </w:tc>
        <w:tc>
          <w:tcPr>
            <w:tcW w:w="2268" w:type="dxa"/>
            <w:tcBorders>
              <w:top w:val="single" w:sz="4" w:space="0" w:color="auto"/>
              <w:left w:val="single" w:sz="4" w:space="0" w:color="auto"/>
              <w:bottom w:val="single" w:sz="4" w:space="0" w:color="auto"/>
              <w:right w:val="single" w:sz="4" w:space="0" w:color="auto"/>
            </w:tcBorders>
            <w:vAlign w:val="center"/>
          </w:tcPr>
          <w:p w14:paraId="2D7D054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55.29</w:t>
            </w:r>
          </w:p>
        </w:tc>
      </w:tr>
      <w:tr w:rsidR="00D20EBE" w:rsidRPr="00303BD9" w14:paraId="4C5D72FD"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18EB024E"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14</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AC4302C"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2378C68D"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68,925</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6B65DC65"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71,682</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3DC51257"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56.67</w:t>
            </w:r>
          </w:p>
        </w:tc>
      </w:tr>
      <w:tr w:rsidR="00D20EBE" w:rsidRPr="00303BD9" w14:paraId="5218E3CF"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38113684"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765414B"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52869DD5"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70,639</w:t>
            </w:r>
          </w:p>
        </w:tc>
        <w:tc>
          <w:tcPr>
            <w:tcW w:w="1843" w:type="dxa"/>
            <w:tcBorders>
              <w:top w:val="single" w:sz="4" w:space="0" w:color="auto"/>
              <w:left w:val="single" w:sz="4" w:space="0" w:color="auto"/>
              <w:bottom w:val="single" w:sz="4" w:space="0" w:color="auto"/>
              <w:right w:val="single" w:sz="4" w:space="0" w:color="auto"/>
            </w:tcBorders>
            <w:vAlign w:val="center"/>
          </w:tcPr>
          <w:p w14:paraId="1161C814"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73,465</w:t>
            </w:r>
          </w:p>
        </w:tc>
        <w:tc>
          <w:tcPr>
            <w:tcW w:w="2268" w:type="dxa"/>
            <w:tcBorders>
              <w:top w:val="single" w:sz="4" w:space="0" w:color="auto"/>
              <w:left w:val="single" w:sz="4" w:space="0" w:color="auto"/>
              <w:bottom w:val="single" w:sz="4" w:space="0" w:color="auto"/>
              <w:right w:val="single" w:sz="4" w:space="0" w:color="auto"/>
            </w:tcBorders>
            <w:vAlign w:val="center"/>
          </w:tcPr>
          <w:p w14:paraId="6F45569E"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58.08</w:t>
            </w:r>
          </w:p>
        </w:tc>
      </w:tr>
      <w:tr w:rsidR="00D20EBE" w:rsidRPr="00303BD9" w14:paraId="56A95D20"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1FE85225"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16</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EA41608"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67EDFA69"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72,518</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2FAC6F41"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75,419</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0534D3AE"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59.62</w:t>
            </w:r>
          </w:p>
        </w:tc>
      </w:tr>
      <w:tr w:rsidR="00D20EBE" w:rsidRPr="00303BD9" w14:paraId="4703DC4C"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vAlign w:val="center"/>
            <w:hideMark/>
          </w:tcPr>
          <w:p w14:paraId="3A668731"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17</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A5D323A" w14:textId="77777777" w:rsidR="00D20EBE" w:rsidRPr="00303BD9" w:rsidRDefault="00D20EBE" w:rsidP="004F78B5">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345CA33A"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74,182</w:t>
            </w:r>
          </w:p>
        </w:tc>
        <w:tc>
          <w:tcPr>
            <w:tcW w:w="1843" w:type="dxa"/>
            <w:tcBorders>
              <w:top w:val="single" w:sz="4" w:space="0" w:color="auto"/>
              <w:left w:val="single" w:sz="4" w:space="0" w:color="auto"/>
              <w:bottom w:val="single" w:sz="4" w:space="0" w:color="auto"/>
              <w:right w:val="single" w:sz="4" w:space="0" w:color="auto"/>
            </w:tcBorders>
            <w:vAlign w:val="center"/>
          </w:tcPr>
          <w:p w14:paraId="60EEBED6"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77,150</w:t>
            </w:r>
          </w:p>
        </w:tc>
        <w:tc>
          <w:tcPr>
            <w:tcW w:w="2268" w:type="dxa"/>
            <w:tcBorders>
              <w:top w:val="single" w:sz="4" w:space="0" w:color="auto"/>
              <w:left w:val="single" w:sz="4" w:space="0" w:color="auto"/>
              <w:bottom w:val="single" w:sz="4" w:space="0" w:color="auto"/>
              <w:right w:val="single" w:sz="4" w:space="0" w:color="auto"/>
            </w:tcBorders>
            <w:vAlign w:val="center"/>
          </w:tcPr>
          <w:p w14:paraId="421BFE9E"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60.99</w:t>
            </w:r>
          </w:p>
        </w:tc>
      </w:tr>
      <w:tr w:rsidR="00D20EBE" w:rsidRPr="00303BD9" w14:paraId="188822A8" w14:textId="77777777" w:rsidTr="004F78B5">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A2734D6" w14:textId="77777777" w:rsidR="00D20EBE" w:rsidRPr="00303BD9" w:rsidRDefault="00D20EBE" w:rsidP="004F78B5">
            <w:pPr>
              <w:jc w:val="center"/>
              <w:rPr>
                <w:rFonts w:eastAsia="Times New Roman"/>
                <w:b/>
                <w:bCs/>
                <w:color w:val="000000"/>
                <w:sz w:val="20"/>
                <w:szCs w:val="20"/>
                <w:lang w:eastAsia="en-GB"/>
              </w:rPr>
            </w:pPr>
            <w:r w:rsidRPr="00303BD9">
              <w:rPr>
                <w:rFonts w:eastAsia="Times New Roman"/>
                <w:b/>
                <w:bCs/>
                <w:color w:val="000000"/>
                <w:sz w:val="20"/>
                <w:szCs w:val="20"/>
                <w:lang w:eastAsia="en-GB"/>
              </w:rPr>
              <w:t>18</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D22DECB" w14:textId="77777777" w:rsidR="00D20EBE" w:rsidRPr="00303BD9" w:rsidRDefault="00D20EBE" w:rsidP="004F78B5">
            <w:pPr>
              <w:rPr>
                <w:rFonts w:eastAsia="Times New Roman"/>
                <w:color w:val="000000"/>
                <w:sz w:val="20"/>
                <w:szCs w:val="20"/>
                <w:lang w:eastAsia="en-GB"/>
              </w:rPr>
            </w:pPr>
            <w:r w:rsidRPr="00303BD9">
              <w:rPr>
                <w:rFonts w:eastAsia="Times New Roman"/>
                <w:color w:val="000000"/>
                <w:sz w:val="20"/>
                <w:szCs w:val="20"/>
                <w:lang w:eastAsia="en-GB"/>
              </w:rPr>
              <w:t xml:space="preserve">Maximum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4DC9DEB2" w14:textId="77777777" w:rsidR="00D20EBE" w:rsidRPr="00303BD9" w:rsidRDefault="00D20EBE" w:rsidP="004F78B5">
            <w:pPr>
              <w:jc w:val="center"/>
              <w:rPr>
                <w:rFonts w:eastAsia="Times New Roman"/>
                <w:color w:val="auto"/>
                <w:sz w:val="20"/>
                <w:szCs w:val="20"/>
                <w:lang w:eastAsia="en-GB"/>
              </w:rPr>
            </w:pPr>
            <w:r w:rsidRPr="00303BD9">
              <w:rPr>
                <w:rFonts w:eastAsia="Times New Roman"/>
                <w:color w:val="auto"/>
                <w:sz w:val="20"/>
                <w:szCs w:val="20"/>
                <w:lang w:eastAsia="en-GB"/>
              </w:rPr>
              <w:t>76,050</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tcPr>
          <w:p w14:paraId="54714168"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79,092</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tcPr>
          <w:p w14:paraId="17E71E75" w14:textId="77777777" w:rsidR="00D20EBE" w:rsidRPr="005C4899" w:rsidRDefault="00D20EBE" w:rsidP="004F78B5">
            <w:pPr>
              <w:jc w:val="center"/>
              <w:rPr>
                <w:rFonts w:eastAsia="Times New Roman"/>
                <w:color w:val="000000" w:themeColor="text1"/>
                <w:sz w:val="20"/>
                <w:szCs w:val="20"/>
                <w:lang w:eastAsia="en-GB"/>
              </w:rPr>
            </w:pPr>
            <w:r w:rsidRPr="005C4899">
              <w:rPr>
                <w:color w:val="000000" w:themeColor="text1"/>
                <w:sz w:val="20"/>
                <w:szCs w:val="20"/>
              </w:rPr>
              <w:t>62.52</w:t>
            </w:r>
          </w:p>
        </w:tc>
      </w:tr>
    </w:tbl>
    <w:p w14:paraId="39A64AB1" w14:textId="77777777" w:rsidR="00D20EBE" w:rsidRDefault="00D20EBE" w:rsidP="00D20EBE">
      <w:pPr>
        <w:rPr>
          <w:rFonts w:eastAsia="Times New Roman"/>
          <w:color w:val="000000"/>
          <w:sz w:val="22"/>
          <w:szCs w:val="22"/>
          <w:lang w:eastAsia="en-GB"/>
        </w:rPr>
      </w:pPr>
    </w:p>
    <w:p w14:paraId="3B8C42F7" w14:textId="77777777" w:rsidR="00D20EBE" w:rsidRDefault="00D20EBE" w:rsidP="00D20EBE">
      <w:pPr>
        <w:rPr>
          <w:rFonts w:eastAsia="Times New Roman"/>
          <w:color w:val="000000"/>
          <w:sz w:val="22"/>
          <w:szCs w:val="22"/>
          <w:lang w:eastAsia="en-GB"/>
        </w:rPr>
      </w:pPr>
    </w:p>
    <w:p w14:paraId="0EF1CF55" w14:textId="77777777" w:rsidR="00D20EBE" w:rsidRDefault="00D20EBE" w:rsidP="00D20EBE">
      <w:pPr>
        <w:rPr>
          <w:rFonts w:eastAsia="Times New Roman"/>
          <w:color w:val="000000"/>
          <w:sz w:val="22"/>
          <w:szCs w:val="22"/>
          <w:lang w:eastAsia="en-GB"/>
        </w:rPr>
      </w:pPr>
    </w:p>
    <w:p w14:paraId="6DAB9BEF" w14:textId="77777777" w:rsidR="00D20EBE" w:rsidRDefault="00D20EBE" w:rsidP="00D20EBE">
      <w:pPr>
        <w:rPr>
          <w:rFonts w:eastAsia="Times New Roman"/>
          <w:color w:val="000000"/>
          <w:sz w:val="22"/>
          <w:szCs w:val="22"/>
          <w:lang w:eastAsia="en-GB"/>
        </w:rPr>
      </w:pPr>
    </w:p>
    <w:tbl>
      <w:tblPr>
        <w:tblStyle w:val="TableGrid"/>
        <w:tblW w:w="0" w:type="auto"/>
        <w:tblLook w:val="04A0" w:firstRow="1" w:lastRow="0" w:firstColumn="1" w:lastColumn="0" w:noHBand="0" w:noVBand="1"/>
      </w:tblPr>
      <w:tblGrid>
        <w:gridCol w:w="3539"/>
        <w:gridCol w:w="3686"/>
      </w:tblGrid>
      <w:tr w:rsidR="00D20EBE" w14:paraId="37244939" w14:textId="77777777" w:rsidTr="004F78B5">
        <w:tc>
          <w:tcPr>
            <w:tcW w:w="3539" w:type="dxa"/>
            <w:shd w:val="clear" w:color="auto" w:fill="D9D9D9" w:themeFill="background1" w:themeFillShade="D9"/>
          </w:tcPr>
          <w:p w14:paraId="6B8A1888" w14:textId="77777777" w:rsidR="00D20EBE" w:rsidRPr="00764A90" w:rsidRDefault="00D20EBE" w:rsidP="004F78B5">
            <w:pPr>
              <w:jc w:val="center"/>
              <w:rPr>
                <w:rFonts w:eastAsia="Times New Roman"/>
                <w:b/>
                <w:bCs/>
                <w:color w:val="000000"/>
                <w:sz w:val="20"/>
                <w:szCs w:val="20"/>
                <w:lang w:eastAsia="en-GB"/>
              </w:rPr>
            </w:pPr>
            <w:r w:rsidRPr="00764A90">
              <w:rPr>
                <w:rFonts w:eastAsia="Times New Roman"/>
                <w:b/>
                <w:bCs/>
                <w:color w:val="000000"/>
                <w:sz w:val="20"/>
                <w:szCs w:val="20"/>
                <w:lang w:eastAsia="en-GB"/>
              </w:rPr>
              <w:t>Group Size for Headteacher Pay</w:t>
            </w:r>
          </w:p>
        </w:tc>
        <w:tc>
          <w:tcPr>
            <w:tcW w:w="3686" w:type="dxa"/>
            <w:shd w:val="clear" w:color="auto" w:fill="D9D9D9" w:themeFill="background1" w:themeFillShade="D9"/>
          </w:tcPr>
          <w:p w14:paraId="2BDC0B39" w14:textId="77777777" w:rsidR="00D20EBE" w:rsidRDefault="00D20EBE" w:rsidP="004F78B5">
            <w:pPr>
              <w:jc w:val="center"/>
              <w:rPr>
                <w:rFonts w:eastAsia="Times New Roman"/>
                <w:b/>
                <w:bCs/>
                <w:color w:val="000000"/>
                <w:sz w:val="20"/>
                <w:szCs w:val="20"/>
                <w:lang w:eastAsia="en-GB"/>
              </w:rPr>
            </w:pPr>
            <w:r w:rsidRPr="00764A90">
              <w:rPr>
                <w:rFonts w:eastAsia="Times New Roman"/>
                <w:b/>
                <w:bCs/>
                <w:color w:val="000000"/>
                <w:sz w:val="20"/>
                <w:szCs w:val="20"/>
                <w:lang w:eastAsia="en-GB"/>
              </w:rPr>
              <w:t>From September 202</w:t>
            </w:r>
            <w:r>
              <w:rPr>
                <w:rFonts w:eastAsia="Times New Roman"/>
                <w:b/>
                <w:bCs/>
                <w:color w:val="000000"/>
                <w:sz w:val="20"/>
                <w:szCs w:val="20"/>
                <w:lang w:eastAsia="en-GB"/>
              </w:rPr>
              <w:t>5</w:t>
            </w:r>
          </w:p>
          <w:p w14:paraId="33A76040" w14:textId="77777777" w:rsidR="00D20EBE" w:rsidRPr="00764A90" w:rsidRDefault="00D20EBE" w:rsidP="004F78B5">
            <w:pPr>
              <w:jc w:val="center"/>
              <w:rPr>
                <w:rFonts w:eastAsia="Times New Roman"/>
                <w:b/>
                <w:bCs/>
                <w:color w:val="000000"/>
                <w:sz w:val="20"/>
                <w:szCs w:val="20"/>
                <w:lang w:eastAsia="en-GB"/>
              </w:rPr>
            </w:pPr>
          </w:p>
        </w:tc>
      </w:tr>
      <w:tr w:rsidR="00D20EBE" w14:paraId="60026DBB" w14:textId="77777777" w:rsidTr="004F78B5">
        <w:tc>
          <w:tcPr>
            <w:tcW w:w="3539" w:type="dxa"/>
          </w:tcPr>
          <w:p w14:paraId="0619DE9C"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1</w:t>
            </w:r>
          </w:p>
        </w:tc>
        <w:tc>
          <w:tcPr>
            <w:tcW w:w="3686" w:type="dxa"/>
          </w:tcPr>
          <w:p w14:paraId="297DC46A"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£58,569 - £77,924</w:t>
            </w:r>
          </w:p>
          <w:p w14:paraId="58E4E3C2" w14:textId="77777777" w:rsidR="00D20EBE" w:rsidRPr="00E2210F" w:rsidRDefault="00D20EBE" w:rsidP="004F78B5">
            <w:pPr>
              <w:jc w:val="center"/>
              <w:rPr>
                <w:rFonts w:eastAsia="Times New Roman"/>
                <w:color w:val="auto"/>
                <w:sz w:val="20"/>
                <w:szCs w:val="20"/>
                <w:lang w:eastAsia="en-GB"/>
              </w:rPr>
            </w:pPr>
          </w:p>
        </w:tc>
      </w:tr>
      <w:tr w:rsidR="00D20EBE" w14:paraId="3C31EB1E" w14:textId="77777777" w:rsidTr="004F78B5">
        <w:tc>
          <w:tcPr>
            <w:tcW w:w="3539" w:type="dxa"/>
          </w:tcPr>
          <w:p w14:paraId="58387A1F"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2</w:t>
            </w:r>
          </w:p>
        </w:tc>
        <w:tc>
          <w:tcPr>
            <w:tcW w:w="3686" w:type="dxa"/>
          </w:tcPr>
          <w:p w14:paraId="09B1D347"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£61,534 - £83,860</w:t>
            </w:r>
          </w:p>
          <w:p w14:paraId="0603005F" w14:textId="77777777" w:rsidR="00D20EBE" w:rsidRPr="00E2210F" w:rsidRDefault="00D20EBE" w:rsidP="004F78B5">
            <w:pPr>
              <w:jc w:val="center"/>
              <w:rPr>
                <w:rFonts w:eastAsia="Times New Roman"/>
                <w:color w:val="auto"/>
                <w:sz w:val="20"/>
                <w:szCs w:val="20"/>
                <w:lang w:eastAsia="en-GB"/>
              </w:rPr>
            </w:pPr>
          </w:p>
        </w:tc>
      </w:tr>
      <w:tr w:rsidR="00D20EBE" w14:paraId="63F15856" w14:textId="77777777" w:rsidTr="004F78B5">
        <w:tc>
          <w:tcPr>
            <w:tcW w:w="3539" w:type="dxa"/>
          </w:tcPr>
          <w:p w14:paraId="6215B6FD"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3</w:t>
            </w:r>
          </w:p>
        </w:tc>
        <w:tc>
          <w:tcPr>
            <w:tcW w:w="3686" w:type="dxa"/>
          </w:tcPr>
          <w:p w14:paraId="7619E09F"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£66,368 - £90,255</w:t>
            </w:r>
          </w:p>
          <w:p w14:paraId="59CB365C" w14:textId="77777777" w:rsidR="00D20EBE" w:rsidRPr="00E2210F" w:rsidRDefault="00D20EBE" w:rsidP="004F78B5">
            <w:pPr>
              <w:jc w:val="center"/>
              <w:rPr>
                <w:rFonts w:eastAsia="Times New Roman"/>
                <w:color w:val="auto"/>
                <w:sz w:val="20"/>
                <w:szCs w:val="20"/>
                <w:lang w:eastAsia="en-GB"/>
              </w:rPr>
            </w:pPr>
          </w:p>
        </w:tc>
      </w:tr>
      <w:tr w:rsidR="00D20EBE" w14:paraId="54EFA90C" w14:textId="77777777" w:rsidTr="004F78B5">
        <w:tc>
          <w:tcPr>
            <w:tcW w:w="3539" w:type="dxa"/>
          </w:tcPr>
          <w:p w14:paraId="3CD6D12E"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4</w:t>
            </w:r>
          </w:p>
        </w:tc>
        <w:tc>
          <w:tcPr>
            <w:tcW w:w="3686" w:type="dxa"/>
          </w:tcPr>
          <w:p w14:paraId="1823A7CE"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£71,330 – £97,136</w:t>
            </w:r>
          </w:p>
          <w:p w14:paraId="2AE9585D" w14:textId="77777777" w:rsidR="00D20EBE" w:rsidRPr="00E2210F" w:rsidRDefault="00D20EBE" w:rsidP="004F78B5">
            <w:pPr>
              <w:jc w:val="center"/>
              <w:rPr>
                <w:rFonts w:eastAsia="Times New Roman"/>
                <w:color w:val="auto"/>
                <w:sz w:val="20"/>
                <w:szCs w:val="20"/>
                <w:lang w:eastAsia="en-GB"/>
              </w:rPr>
            </w:pPr>
          </w:p>
        </w:tc>
      </w:tr>
      <w:tr w:rsidR="00D20EBE" w14:paraId="74E4D14A" w14:textId="77777777" w:rsidTr="004F78B5">
        <w:tc>
          <w:tcPr>
            <w:tcW w:w="3539" w:type="dxa"/>
          </w:tcPr>
          <w:p w14:paraId="09351338"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5</w:t>
            </w:r>
          </w:p>
        </w:tc>
        <w:tc>
          <w:tcPr>
            <w:tcW w:w="3686" w:type="dxa"/>
          </w:tcPr>
          <w:p w14:paraId="542F075C"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£78,702 - £107,131</w:t>
            </w:r>
          </w:p>
          <w:p w14:paraId="2B3A4138" w14:textId="77777777" w:rsidR="00D20EBE" w:rsidRPr="00E2210F" w:rsidRDefault="00D20EBE" w:rsidP="004F78B5">
            <w:pPr>
              <w:jc w:val="center"/>
              <w:rPr>
                <w:rFonts w:eastAsia="Times New Roman"/>
                <w:color w:val="auto"/>
                <w:sz w:val="20"/>
                <w:szCs w:val="20"/>
                <w:lang w:eastAsia="en-GB"/>
              </w:rPr>
            </w:pPr>
          </w:p>
        </w:tc>
      </w:tr>
      <w:tr w:rsidR="00D20EBE" w14:paraId="7A58F024" w14:textId="77777777" w:rsidTr="004F78B5">
        <w:tc>
          <w:tcPr>
            <w:tcW w:w="3539" w:type="dxa"/>
          </w:tcPr>
          <w:p w14:paraId="093DFCD2"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6</w:t>
            </w:r>
          </w:p>
        </w:tc>
        <w:tc>
          <w:tcPr>
            <w:tcW w:w="3686" w:type="dxa"/>
          </w:tcPr>
          <w:p w14:paraId="2A18BE5C"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£84,699 - £118,169</w:t>
            </w:r>
          </w:p>
          <w:p w14:paraId="124BA07F" w14:textId="77777777" w:rsidR="00D20EBE" w:rsidRPr="00E2210F" w:rsidRDefault="00D20EBE" w:rsidP="004F78B5">
            <w:pPr>
              <w:jc w:val="center"/>
              <w:rPr>
                <w:rFonts w:eastAsia="Times New Roman"/>
                <w:color w:val="auto"/>
                <w:sz w:val="20"/>
                <w:szCs w:val="20"/>
                <w:lang w:eastAsia="en-GB"/>
              </w:rPr>
            </w:pPr>
          </w:p>
        </w:tc>
      </w:tr>
      <w:tr w:rsidR="00D20EBE" w14:paraId="55824821" w14:textId="77777777" w:rsidTr="004F78B5">
        <w:tc>
          <w:tcPr>
            <w:tcW w:w="3539" w:type="dxa"/>
          </w:tcPr>
          <w:p w14:paraId="41018446"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7</w:t>
            </w:r>
          </w:p>
        </w:tc>
        <w:tc>
          <w:tcPr>
            <w:tcW w:w="3686" w:type="dxa"/>
          </w:tcPr>
          <w:p w14:paraId="723C3A2F"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£91,158 - £130,274</w:t>
            </w:r>
          </w:p>
          <w:p w14:paraId="0B91053A" w14:textId="77777777" w:rsidR="00D20EBE" w:rsidRPr="00E2210F" w:rsidRDefault="00D20EBE" w:rsidP="004F78B5">
            <w:pPr>
              <w:jc w:val="center"/>
              <w:rPr>
                <w:rFonts w:eastAsia="Times New Roman"/>
                <w:color w:val="auto"/>
                <w:sz w:val="20"/>
                <w:szCs w:val="20"/>
                <w:lang w:eastAsia="en-GB"/>
              </w:rPr>
            </w:pPr>
          </w:p>
        </w:tc>
      </w:tr>
      <w:tr w:rsidR="00D20EBE" w14:paraId="567E1482" w14:textId="77777777" w:rsidTr="004F78B5">
        <w:tc>
          <w:tcPr>
            <w:tcW w:w="3539" w:type="dxa"/>
          </w:tcPr>
          <w:p w14:paraId="0215ED76" w14:textId="77777777" w:rsidR="00D20EBE" w:rsidRPr="00705DB9" w:rsidRDefault="00D20EBE" w:rsidP="004F78B5">
            <w:pPr>
              <w:jc w:val="center"/>
              <w:rPr>
                <w:rFonts w:eastAsia="Times New Roman"/>
                <w:b/>
                <w:bCs/>
                <w:color w:val="auto"/>
                <w:sz w:val="20"/>
                <w:szCs w:val="20"/>
                <w:lang w:eastAsia="en-GB"/>
              </w:rPr>
            </w:pPr>
            <w:r w:rsidRPr="00705DB9">
              <w:rPr>
                <w:rFonts w:eastAsia="Times New Roman"/>
                <w:b/>
                <w:bCs/>
                <w:color w:val="auto"/>
                <w:sz w:val="20"/>
                <w:szCs w:val="20"/>
                <w:lang w:eastAsia="en-GB"/>
              </w:rPr>
              <w:t>Group 8</w:t>
            </w:r>
          </w:p>
        </w:tc>
        <w:tc>
          <w:tcPr>
            <w:tcW w:w="3686" w:type="dxa"/>
          </w:tcPr>
          <w:p w14:paraId="1E4388AF" w14:textId="77777777" w:rsidR="00D20EBE" w:rsidRPr="00E2210F" w:rsidRDefault="00D20EBE" w:rsidP="004F78B5">
            <w:pPr>
              <w:jc w:val="center"/>
              <w:rPr>
                <w:rFonts w:eastAsia="Times New Roman"/>
                <w:color w:val="auto"/>
                <w:sz w:val="20"/>
                <w:szCs w:val="20"/>
                <w:lang w:eastAsia="en-GB"/>
              </w:rPr>
            </w:pPr>
            <w:r w:rsidRPr="00E2210F">
              <w:rPr>
                <w:rFonts w:eastAsia="Times New Roman"/>
                <w:color w:val="auto"/>
                <w:sz w:val="20"/>
                <w:szCs w:val="20"/>
                <w:lang w:eastAsia="en-GB"/>
              </w:rPr>
              <w:t>£100,540 - £143,796</w:t>
            </w:r>
          </w:p>
          <w:p w14:paraId="1FDF59A0" w14:textId="77777777" w:rsidR="00D20EBE" w:rsidRPr="00E2210F" w:rsidRDefault="00D20EBE" w:rsidP="004F78B5">
            <w:pPr>
              <w:jc w:val="center"/>
              <w:rPr>
                <w:rFonts w:eastAsia="Times New Roman"/>
                <w:color w:val="auto"/>
                <w:sz w:val="20"/>
                <w:szCs w:val="20"/>
                <w:lang w:eastAsia="en-GB"/>
              </w:rPr>
            </w:pPr>
          </w:p>
        </w:tc>
      </w:tr>
    </w:tbl>
    <w:p w14:paraId="3DE5A0B5" w14:textId="77777777" w:rsidR="00D20EBE" w:rsidRDefault="00D20EBE" w:rsidP="00D20EBE">
      <w:pPr>
        <w:rPr>
          <w:rFonts w:eastAsia="Times New Roman"/>
          <w:color w:val="000000"/>
          <w:sz w:val="22"/>
          <w:szCs w:val="22"/>
          <w:lang w:eastAsia="en-GB"/>
        </w:rPr>
      </w:pPr>
    </w:p>
    <w:p w14:paraId="2D5325A8" w14:textId="77777777" w:rsidR="00D20EBE" w:rsidRDefault="00D20EBE" w:rsidP="00D20EBE">
      <w:pPr>
        <w:rPr>
          <w:rFonts w:eastAsia="Times New Roman"/>
          <w:color w:val="000000"/>
          <w:sz w:val="22"/>
          <w:szCs w:val="22"/>
          <w:lang w:eastAsia="en-GB"/>
        </w:rPr>
      </w:pPr>
    </w:p>
    <w:p w14:paraId="69D87911" w14:textId="77777777" w:rsidR="00D20EBE" w:rsidRDefault="00D20EBE" w:rsidP="00D20EBE">
      <w:pPr>
        <w:rPr>
          <w:rFonts w:eastAsia="Times New Roman"/>
          <w:color w:val="000000"/>
          <w:sz w:val="22"/>
          <w:szCs w:val="22"/>
          <w:lang w:eastAsia="en-GB"/>
        </w:rPr>
      </w:pPr>
    </w:p>
    <w:p w14:paraId="30A9759E" w14:textId="77777777" w:rsidR="00D20EBE" w:rsidRDefault="00D20EBE" w:rsidP="00D20EBE">
      <w:pPr>
        <w:rPr>
          <w:rFonts w:eastAsia="Times New Roman"/>
          <w:color w:val="000000"/>
          <w:sz w:val="22"/>
          <w:szCs w:val="22"/>
          <w:lang w:eastAsia="en-GB"/>
        </w:rPr>
      </w:pPr>
    </w:p>
    <w:p w14:paraId="7011EC36" w14:textId="77777777" w:rsidR="00D20EBE" w:rsidRDefault="00D20EBE" w:rsidP="00D20EBE">
      <w:pPr>
        <w:rPr>
          <w:rFonts w:eastAsia="Times New Roman"/>
          <w:color w:val="000000"/>
          <w:sz w:val="22"/>
          <w:szCs w:val="22"/>
          <w:lang w:eastAsia="en-GB"/>
        </w:rPr>
      </w:pPr>
    </w:p>
    <w:p w14:paraId="7A9FCE32" w14:textId="77777777" w:rsidR="00D20EBE" w:rsidRDefault="00D20EBE" w:rsidP="00D20EBE">
      <w:pPr>
        <w:rPr>
          <w:rFonts w:eastAsia="Times New Roman"/>
          <w:color w:val="000000"/>
          <w:sz w:val="22"/>
          <w:szCs w:val="22"/>
          <w:lang w:eastAsia="en-GB"/>
        </w:rPr>
      </w:pPr>
    </w:p>
    <w:p w14:paraId="5FB65AA9" w14:textId="77777777" w:rsidR="00D20EBE" w:rsidRDefault="00D20EBE" w:rsidP="00D20EBE">
      <w:pPr>
        <w:rPr>
          <w:rFonts w:eastAsia="Times New Roman"/>
          <w:color w:val="000000"/>
          <w:sz w:val="22"/>
          <w:szCs w:val="22"/>
          <w:lang w:eastAsia="en-GB"/>
        </w:rPr>
      </w:pPr>
    </w:p>
    <w:p w14:paraId="71C0E107" w14:textId="77777777" w:rsidR="00D20EBE" w:rsidRDefault="00D20EBE" w:rsidP="00D20EBE">
      <w:pPr>
        <w:rPr>
          <w:rFonts w:eastAsia="Times New Roman"/>
          <w:color w:val="000000"/>
          <w:sz w:val="22"/>
          <w:szCs w:val="22"/>
          <w:lang w:eastAsia="en-GB"/>
        </w:rPr>
      </w:pPr>
    </w:p>
    <w:p w14:paraId="0F85CF5E" w14:textId="77777777" w:rsidR="00D20EBE" w:rsidRDefault="00D20EBE" w:rsidP="00D20EBE">
      <w:pPr>
        <w:rPr>
          <w:rFonts w:eastAsia="Times New Roman"/>
          <w:color w:val="000000"/>
          <w:sz w:val="22"/>
          <w:szCs w:val="22"/>
          <w:lang w:eastAsia="en-GB"/>
        </w:rPr>
      </w:pPr>
    </w:p>
    <w:p w14:paraId="1B710C83" w14:textId="77777777" w:rsidR="00D20EBE" w:rsidRDefault="00D20EBE" w:rsidP="00D20EBE">
      <w:pPr>
        <w:rPr>
          <w:rFonts w:eastAsia="Times New Roman"/>
          <w:color w:val="000000"/>
          <w:sz w:val="22"/>
          <w:szCs w:val="22"/>
          <w:lang w:eastAsia="en-GB"/>
        </w:rPr>
      </w:pPr>
    </w:p>
    <w:p w14:paraId="5AF9BC61" w14:textId="77777777" w:rsidR="00D20EBE" w:rsidRDefault="00D20EBE" w:rsidP="00D20EBE">
      <w:pPr>
        <w:rPr>
          <w:rFonts w:eastAsia="Times New Roman"/>
          <w:color w:val="000000"/>
          <w:sz w:val="22"/>
          <w:szCs w:val="22"/>
          <w:lang w:eastAsia="en-GB"/>
        </w:rPr>
      </w:pPr>
    </w:p>
    <w:p w14:paraId="39BCB752" w14:textId="77777777" w:rsidR="00D20EBE" w:rsidRDefault="00D20EBE" w:rsidP="00D20EBE">
      <w:pPr>
        <w:rPr>
          <w:rFonts w:eastAsia="Times New Roman"/>
          <w:color w:val="000000"/>
          <w:sz w:val="22"/>
          <w:szCs w:val="22"/>
          <w:lang w:eastAsia="en-GB"/>
        </w:rPr>
      </w:pPr>
    </w:p>
    <w:p w14:paraId="5E69478C" w14:textId="77777777" w:rsidR="00D20EBE" w:rsidRDefault="00D20EBE" w:rsidP="00D20EBE">
      <w:pPr>
        <w:rPr>
          <w:rFonts w:eastAsia="Times New Roman"/>
          <w:color w:val="000000"/>
          <w:sz w:val="22"/>
          <w:szCs w:val="22"/>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843"/>
        <w:gridCol w:w="1843"/>
        <w:gridCol w:w="2268"/>
      </w:tblGrid>
      <w:tr w:rsidR="00D20EBE" w:rsidRPr="00764A90" w14:paraId="28E9CE24" w14:textId="77777777" w:rsidTr="004F78B5">
        <w:trPr>
          <w:trHeight w:val="255"/>
        </w:trPr>
        <w:tc>
          <w:tcPr>
            <w:tcW w:w="3539" w:type="dxa"/>
            <w:gridSpan w:val="2"/>
            <w:shd w:val="clear" w:color="auto" w:fill="D9D9D9" w:themeFill="background1" w:themeFillShade="D9"/>
            <w:vAlign w:val="center"/>
            <w:hideMark/>
          </w:tcPr>
          <w:p w14:paraId="07EABD4C" w14:textId="77777777" w:rsidR="00D20EBE" w:rsidRPr="00764A90" w:rsidRDefault="00D20EBE" w:rsidP="004F78B5">
            <w:pPr>
              <w:rPr>
                <w:rFonts w:eastAsia="Times New Roman"/>
                <w:b/>
                <w:bCs/>
                <w:color w:val="000000"/>
                <w:sz w:val="20"/>
                <w:szCs w:val="20"/>
                <w:lang w:eastAsia="en-GB"/>
              </w:rPr>
            </w:pPr>
            <w:r w:rsidRPr="00764A90">
              <w:rPr>
                <w:rFonts w:eastAsia="Times New Roman"/>
                <w:b/>
                <w:bCs/>
                <w:color w:val="000000"/>
                <w:sz w:val="20"/>
                <w:szCs w:val="20"/>
                <w:lang w:eastAsia="en-GB"/>
              </w:rPr>
              <w:t>Leadership Group Pay Range</w:t>
            </w:r>
          </w:p>
          <w:p w14:paraId="536CD49D"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 </w:t>
            </w:r>
          </w:p>
        </w:tc>
        <w:tc>
          <w:tcPr>
            <w:tcW w:w="1843" w:type="dxa"/>
            <w:shd w:val="clear" w:color="auto" w:fill="D9D9D9" w:themeFill="background1" w:themeFillShade="D9"/>
            <w:vAlign w:val="center"/>
          </w:tcPr>
          <w:p w14:paraId="11257A3B"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4</w:t>
            </w:r>
          </w:p>
          <w:p w14:paraId="65CEF230" w14:textId="77777777" w:rsidR="00D20EBE" w:rsidRPr="00764A90"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1843" w:type="dxa"/>
            <w:shd w:val="clear" w:color="auto" w:fill="D9D9D9" w:themeFill="background1" w:themeFillShade="D9"/>
            <w:vAlign w:val="center"/>
            <w:hideMark/>
          </w:tcPr>
          <w:p w14:paraId="4F2E0396"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w:t>
            </w:r>
            <w:r>
              <w:rPr>
                <w:rFonts w:eastAsia="Times New Roman"/>
                <w:b/>
                <w:bCs/>
                <w:color w:val="000000"/>
                <w:sz w:val="20"/>
                <w:szCs w:val="20"/>
                <w:lang w:eastAsia="en-GB"/>
              </w:rPr>
              <w:t>5</w:t>
            </w:r>
          </w:p>
          <w:p w14:paraId="334C7DC4" w14:textId="77777777" w:rsidR="00D20EBE" w:rsidRPr="00764A90" w:rsidRDefault="00D20EBE" w:rsidP="004F78B5">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2268" w:type="dxa"/>
            <w:shd w:val="clear" w:color="auto" w:fill="D9D9D9" w:themeFill="background1" w:themeFillShade="D9"/>
            <w:vAlign w:val="center"/>
            <w:hideMark/>
          </w:tcPr>
          <w:p w14:paraId="18818DBD" w14:textId="77777777" w:rsidR="00D20EBE" w:rsidRPr="000A2383" w:rsidRDefault="00D20EBE" w:rsidP="004F78B5">
            <w:pPr>
              <w:jc w:val="center"/>
              <w:rPr>
                <w:rFonts w:eastAsia="Times New Roman"/>
                <w:b/>
                <w:bCs/>
                <w:color w:val="000000"/>
                <w:sz w:val="20"/>
                <w:szCs w:val="20"/>
                <w:lang w:eastAsia="en-GB"/>
              </w:rPr>
            </w:pPr>
            <w:r w:rsidRPr="000A2383">
              <w:rPr>
                <w:rFonts w:eastAsia="Times New Roman"/>
                <w:b/>
                <w:bCs/>
                <w:color w:val="000000"/>
                <w:sz w:val="20"/>
                <w:szCs w:val="20"/>
                <w:lang w:eastAsia="en-GB"/>
              </w:rPr>
              <w:t>Hourly Rate 202</w:t>
            </w:r>
            <w:r>
              <w:rPr>
                <w:rFonts w:eastAsia="Times New Roman"/>
                <w:b/>
                <w:bCs/>
                <w:color w:val="000000"/>
                <w:sz w:val="20"/>
                <w:szCs w:val="20"/>
                <w:lang w:eastAsia="en-GB"/>
              </w:rPr>
              <w:t>5 £</w:t>
            </w:r>
          </w:p>
          <w:p w14:paraId="3D2754B7" w14:textId="77777777" w:rsidR="00D20EBE" w:rsidRPr="00764A90" w:rsidRDefault="00D20EBE" w:rsidP="004F78B5">
            <w:pPr>
              <w:rPr>
                <w:rFonts w:eastAsia="Times New Roman"/>
                <w:color w:val="auto"/>
                <w:sz w:val="20"/>
                <w:szCs w:val="20"/>
                <w:lang w:eastAsia="en-GB"/>
              </w:rPr>
            </w:pPr>
            <w:r w:rsidRPr="000A2383">
              <w:rPr>
                <w:rFonts w:eastAsia="Times New Roman"/>
                <w:b/>
                <w:bCs/>
                <w:color w:val="000000"/>
                <w:sz w:val="20"/>
                <w:szCs w:val="20"/>
                <w:lang w:eastAsia="en-GB"/>
              </w:rPr>
              <w:t>(Salary / 1265 hours)</w:t>
            </w:r>
          </w:p>
        </w:tc>
      </w:tr>
      <w:tr w:rsidR="00D20EBE" w:rsidRPr="00764A90" w14:paraId="18C6B222" w14:textId="77777777" w:rsidTr="004F78B5">
        <w:trPr>
          <w:trHeight w:val="255"/>
        </w:trPr>
        <w:tc>
          <w:tcPr>
            <w:tcW w:w="2122" w:type="dxa"/>
            <w:vAlign w:val="center"/>
            <w:hideMark/>
          </w:tcPr>
          <w:p w14:paraId="2C9616D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w:t>
            </w:r>
          </w:p>
        </w:tc>
        <w:tc>
          <w:tcPr>
            <w:tcW w:w="1417" w:type="dxa"/>
            <w:vAlign w:val="center"/>
            <w:hideMark/>
          </w:tcPr>
          <w:p w14:paraId="14F809A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Minimum</w:t>
            </w:r>
          </w:p>
        </w:tc>
        <w:tc>
          <w:tcPr>
            <w:tcW w:w="1843" w:type="dxa"/>
            <w:vAlign w:val="center"/>
          </w:tcPr>
          <w:p w14:paraId="0A98398C"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49,781</w:t>
            </w:r>
          </w:p>
        </w:tc>
        <w:tc>
          <w:tcPr>
            <w:tcW w:w="1843" w:type="dxa"/>
            <w:vAlign w:val="center"/>
          </w:tcPr>
          <w:p w14:paraId="0CE46177"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51,773</w:t>
            </w:r>
          </w:p>
        </w:tc>
        <w:tc>
          <w:tcPr>
            <w:tcW w:w="2268" w:type="dxa"/>
            <w:vAlign w:val="center"/>
          </w:tcPr>
          <w:p w14:paraId="307BCF2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40.93</w:t>
            </w:r>
          </w:p>
        </w:tc>
      </w:tr>
      <w:tr w:rsidR="00D20EBE" w:rsidRPr="00764A90" w14:paraId="4F515C90" w14:textId="77777777" w:rsidTr="004F78B5">
        <w:trPr>
          <w:trHeight w:val="255"/>
        </w:trPr>
        <w:tc>
          <w:tcPr>
            <w:tcW w:w="2122" w:type="dxa"/>
            <w:shd w:val="clear" w:color="000000" w:fill="E0E0E0"/>
            <w:vAlign w:val="center"/>
            <w:hideMark/>
          </w:tcPr>
          <w:p w14:paraId="19AC8737"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w:t>
            </w:r>
          </w:p>
        </w:tc>
        <w:tc>
          <w:tcPr>
            <w:tcW w:w="1417" w:type="dxa"/>
            <w:shd w:val="clear" w:color="000000" w:fill="E0E0E0"/>
            <w:vAlign w:val="center"/>
            <w:hideMark/>
          </w:tcPr>
          <w:p w14:paraId="0ACBF9B0"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4E368AF6"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51,027</w:t>
            </w:r>
          </w:p>
        </w:tc>
        <w:tc>
          <w:tcPr>
            <w:tcW w:w="1843" w:type="dxa"/>
            <w:shd w:val="clear" w:color="000000" w:fill="E0E0E0"/>
            <w:vAlign w:val="center"/>
          </w:tcPr>
          <w:p w14:paraId="1D7DD7C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53,069</w:t>
            </w:r>
          </w:p>
        </w:tc>
        <w:tc>
          <w:tcPr>
            <w:tcW w:w="2268" w:type="dxa"/>
            <w:shd w:val="clear" w:color="000000" w:fill="E0E0E0"/>
            <w:vAlign w:val="center"/>
          </w:tcPr>
          <w:p w14:paraId="7FCBFA61"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41.95</w:t>
            </w:r>
          </w:p>
        </w:tc>
      </w:tr>
      <w:tr w:rsidR="00D20EBE" w:rsidRPr="00764A90" w14:paraId="60622ED0" w14:textId="77777777" w:rsidTr="004F78B5">
        <w:trPr>
          <w:trHeight w:val="255"/>
        </w:trPr>
        <w:tc>
          <w:tcPr>
            <w:tcW w:w="2122" w:type="dxa"/>
            <w:vAlign w:val="center"/>
            <w:hideMark/>
          </w:tcPr>
          <w:p w14:paraId="7F58EDE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w:t>
            </w:r>
          </w:p>
        </w:tc>
        <w:tc>
          <w:tcPr>
            <w:tcW w:w="1417" w:type="dxa"/>
            <w:vAlign w:val="center"/>
            <w:hideMark/>
          </w:tcPr>
          <w:p w14:paraId="11ACB9B3" w14:textId="77777777" w:rsidR="00D20EBE" w:rsidRPr="00764A90" w:rsidRDefault="00D20EBE" w:rsidP="004F78B5">
            <w:pPr>
              <w:rPr>
                <w:rFonts w:eastAsia="Times New Roman"/>
                <w:color w:val="000000"/>
                <w:sz w:val="20"/>
                <w:szCs w:val="20"/>
                <w:lang w:eastAsia="en-GB"/>
              </w:rPr>
            </w:pPr>
          </w:p>
        </w:tc>
        <w:tc>
          <w:tcPr>
            <w:tcW w:w="1843" w:type="dxa"/>
            <w:vAlign w:val="center"/>
          </w:tcPr>
          <w:p w14:paraId="2A5CD3C8"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52,301</w:t>
            </w:r>
          </w:p>
        </w:tc>
        <w:tc>
          <w:tcPr>
            <w:tcW w:w="1843" w:type="dxa"/>
            <w:vAlign w:val="center"/>
          </w:tcPr>
          <w:p w14:paraId="46356BA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54,394</w:t>
            </w:r>
          </w:p>
        </w:tc>
        <w:tc>
          <w:tcPr>
            <w:tcW w:w="2268" w:type="dxa"/>
            <w:vAlign w:val="center"/>
          </w:tcPr>
          <w:p w14:paraId="0A6F06BD"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43.00</w:t>
            </w:r>
          </w:p>
        </w:tc>
      </w:tr>
      <w:tr w:rsidR="00D20EBE" w:rsidRPr="00764A90" w14:paraId="3AA6BCFF" w14:textId="77777777" w:rsidTr="004F78B5">
        <w:trPr>
          <w:trHeight w:val="255"/>
        </w:trPr>
        <w:tc>
          <w:tcPr>
            <w:tcW w:w="2122" w:type="dxa"/>
            <w:shd w:val="clear" w:color="000000" w:fill="E0E0E0"/>
            <w:vAlign w:val="center"/>
            <w:hideMark/>
          </w:tcPr>
          <w:p w14:paraId="31AADD92"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4</w:t>
            </w:r>
          </w:p>
        </w:tc>
        <w:tc>
          <w:tcPr>
            <w:tcW w:w="1417" w:type="dxa"/>
            <w:shd w:val="clear" w:color="000000" w:fill="E0E0E0"/>
            <w:vAlign w:val="center"/>
            <w:hideMark/>
          </w:tcPr>
          <w:p w14:paraId="0302F51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238259E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53,602</w:t>
            </w:r>
          </w:p>
        </w:tc>
        <w:tc>
          <w:tcPr>
            <w:tcW w:w="1843" w:type="dxa"/>
            <w:shd w:val="clear" w:color="000000" w:fill="E0E0E0"/>
            <w:vAlign w:val="center"/>
          </w:tcPr>
          <w:p w14:paraId="5ABF3913"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55,747</w:t>
            </w:r>
          </w:p>
        </w:tc>
        <w:tc>
          <w:tcPr>
            <w:tcW w:w="2268" w:type="dxa"/>
            <w:shd w:val="clear" w:color="000000" w:fill="E0E0E0"/>
            <w:vAlign w:val="center"/>
          </w:tcPr>
          <w:p w14:paraId="74FD760D"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44.07</w:t>
            </w:r>
          </w:p>
        </w:tc>
      </w:tr>
      <w:tr w:rsidR="00D20EBE" w:rsidRPr="00764A90" w14:paraId="2A1C031A" w14:textId="77777777" w:rsidTr="004F78B5">
        <w:trPr>
          <w:trHeight w:val="255"/>
        </w:trPr>
        <w:tc>
          <w:tcPr>
            <w:tcW w:w="2122" w:type="dxa"/>
            <w:vAlign w:val="center"/>
            <w:hideMark/>
          </w:tcPr>
          <w:p w14:paraId="29AD483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5</w:t>
            </w:r>
          </w:p>
        </w:tc>
        <w:tc>
          <w:tcPr>
            <w:tcW w:w="1417" w:type="dxa"/>
            <w:vAlign w:val="center"/>
            <w:hideMark/>
          </w:tcPr>
          <w:p w14:paraId="77B968E8" w14:textId="77777777" w:rsidR="00D20EBE" w:rsidRPr="00764A90" w:rsidRDefault="00D20EBE" w:rsidP="004F78B5">
            <w:pPr>
              <w:rPr>
                <w:rFonts w:eastAsia="Times New Roman"/>
                <w:color w:val="000000"/>
                <w:sz w:val="20"/>
                <w:szCs w:val="20"/>
                <w:lang w:eastAsia="en-GB"/>
              </w:rPr>
            </w:pPr>
          </w:p>
        </w:tc>
        <w:tc>
          <w:tcPr>
            <w:tcW w:w="1843" w:type="dxa"/>
            <w:vAlign w:val="center"/>
          </w:tcPr>
          <w:p w14:paraId="1EFA8C30"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54,939</w:t>
            </w:r>
          </w:p>
        </w:tc>
        <w:tc>
          <w:tcPr>
            <w:tcW w:w="1843" w:type="dxa"/>
            <w:vAlign w:val="center"/>
          </w:tcPr>
          <w:p w14:paraId="0CE0C350"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57,137</w:t>
            </w:r>
          </w:p>
        </w:tc>
        <w:tc>
          <w:tcPr>
            <w:tcW w:w="2268" w:type="dxa"/>
            <w:vAlign w:val="center"/>
          </w:tcPr>
          <w:p w14:paraId="25B19E8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45.17</w:t>
            </w:r>
          </w:p>
        </w:tc>
      </w:tr>
      <w:tr w:rsidR="00D20EBE" w:rsidRPr="00764A90" w14:paraId="1D2320FE" w14:textId="77777777" w:rsidTr="004F78B5">
        <w:trPr>
          <w:trHeight w:val="255"/>
        </w:trPr>
        <w:tc>
          <w:tcPr>
            <w:tcW w:w="2122" w:type="dxa"/>
            <w:shd w:val="clear" w:color="000000" w:fill="E0E0E0"/>
            <w:vAlign w:val="center"/>
            <w:hideMark/>
          </w:tcPr>
          <w:p w14:paraId="0FAFD6AA"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6</w:t>
            </w:r>
          </w:p>
        </w:tc>
        <w:tc>
          <w:tcPr>
            <w:tcW w:w="1417" w:type="dxa"/>
            <w:shd w:val="clear" w:color="000000" w:fill="E0E0E0"/>
            <w:vAlign w:val="center"/>
            <w:hideMark/>
          </w:tcPr>
          <w:p w14:paraId="67CADF8B"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6CEEC2A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56,316</w:t>
            </w:r>
          </w:p>
        </w:tc>
        <w:tc>
          <w:tcPr>
            <w:tcW w:w="1843" w:type="dxa"/>
            <w:shd w:val="clear" w:color="000000" w:fill="E0E0E0"/>
            <w:vAlign w:val="center"/>
          </w:tcPr>
          <w:p w14:paraId="1EAE040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58,569</w:t>
            </w:r>
          </w:p>
        </w:tc>
        <w:tc>
          <w:tcPr>
            <w:tcW w:w="2268" w:type="dxa"/>
            <w:shd w:val="clear" w:color="000000" w:fill="E0E0E0"/>
            <w:vAlign w:val="center"/>
          </w:tcPr>
          <w:p w14:paraId="14DDD438"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46.30</w:t>
            </w:r>
          </w:p>
        </w:tc>
      </w:tr>
      <w:tr w:rsidR="00D20EBE" w:rsidRPr="00764A90" w14:paraId="038D2A6A" w14:textId="77777777" w:rsidTr="004F78B5">
        <w:trPr>
          <w:trHeight w:val="255"/>
        </w:trPr>
        <w:tc>
          <w:tcPr>
            <w:tcW w:w="2122" w:type="dxa"/>
            <w:vAlign w:val="center"/>
            <w:hideMark/>
          </w:tcPr>
          <w:p w14:paraId="67B57009"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7</w:t>
            </w:r>
          </w:p>
        </w:tc>
        <w:tc>
          <w:tcPr>
            <w:tcW w:w="1417" w:type="dxa"/>
            <w:vAlign w:val="center"/>
            <w:hideMark/>
          </w:tcPr>
          <w:p w14:paraId="3697F937" w14:textId="77777777" w:rsidR="00D20EBE" w:rsidRPr="00764A90" w:rsidRDefault="00D20EBE" w:rsidP="004F78B5">
            <w:pPr>
              <w:rPr>
                <w:rFonts w:eastAsia="Times New Roman"/>
                <w:color w:val="000000"/>
                <w:sz w:val="20"/>
                <w:szCs w:val="20"/>
                <w:lang w:eastAsia="en-GB"/>
              </w:rPr>
            </w:pPr>
          </w:p>
        </w:tc>
        <w:tc>
          <w:tcPr>
            <w:tcW w:w="1843" w:type="dxa"/>
            <w:vAlign w:val="center"/>
          </w:tcPr>
          <w:p w14:paraId="7F4074B0"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57,831</w:t>
            </w:r>
          </w:p>
        </w:tc>
        <w:tc>
          <w:tcPr>
            <w:tcW w:w="1843" w:type="dxa"/>
            <w:vAlign w:val="center"/>
          </w:tcPr>
          <w:p w14:paraId="66C98F9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60,145</w:t>
            </w:r>
          </w:p>
        </w:tc>
        <w:tc>
          <w:tcPr>
            <w:tcW w:w="2268" w:type="dxa"/>
            <w:vAlign w:val="center"/>
          </w:tcPr>
          <w:p w14:paraId="5D96F6F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47.55</w:t>
            </w:r>
          </w:p>
        </w:tc>
      </w:tr>
      <w:tr w:rsidR="00D20EBE" w:rsidRPr="00764A90" w14:paraId="764E9621" w14:textId="77777777" w:rsidTr="004F78B5">
        <w:trPr>
          <w:trHeight w:val="255"/>
        </w:trPr>
        <w:tc>
          <w:tcPr>
            <w:tcW w:w="2122" w:type="dxa"/>
            <w:shd w:val="clear" w:color="000000" w:fill="E0E0E0"/>
            <w:vAlign w:val="center"/>
            <w:hideMark/>
          </w:tcPr>
          <w:p w14:paraId="59A0DF53"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8</w:t>
            </w:r>
          </w:p>
        </w:tc>
        <w:tc>
          <w:tcPr>
            <w:tcW w:w="1417" w:type="dxa"/>
            <w:shd w:val="clear" w:color="000000" w:fill="E0E0E0"/>
            <w:vAlign w:val="center"/>
            <w:hideMark/>
          </w:tcPr>
          <w:p w14:paraId="0BA4638C"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3C8BB705"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59,167</w:t>
            </w:r>
          </w:p>
        </w:tc>
        <w:tc>
          <w:tcPr>
            <w:tcW w:w="1843" w:type="dxa"/>
            <w:shd w:val="clear" w:color="000000" w:fill="E0E0E0"/>
            <w:vAlign w:val="center"/>
          </w:tcPr>
          <w:p w14:paraId="56F90764"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61,534</w:t>
            </w:r>
          </w:p>
        </w:tc>
        <w:tc>
          <w:tcPr>
            <w:tcW w:w="2268" w:type="dxa"/>
            <w:shd w:val="clear" w:color="000000" w:fill="E0E0E0"/>
            <w:vAlign w:val="center"/>
          </w:tcPr>
          <w:p w14:paraId="2A9D7998"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48.64</w:t>
            </w:r>
          </w:p>
        </w:tc>
      </w:tr>
      <w:tr w:rsidR="00D20EBE" w:rsidRPr="00764A90" w14:paraId="5B7C2AF6" w14:textId="77777777" w:rsidTr="004F78B5">
        <w:trPr>
          <w:trHeight w:val="255"/>
        </w:trPr>
        <w:tc>
          <w:tcPr>
            <w:tcW w:w="2122" w:type="dxa"/>
            <w:vAlign w:val="center"/>
            <w:hideMark/>
          </w:tcPr>
          <w:p w14:paraId="3FE26EF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9</w:t>
            </w:r>
          </w:p>
        </w:tc>
        <w:tc>
          <w:tcPr>
            <w:tcW w:w="1417" w:type="dxa"/>
            <w:vAlign w:val="center"/>
            <w:hideMark/>
          </w:tcPr>
          <w:p w14:paraId="6CC8DB9D" w14:textId="77777777" w:rsidR="00D20EBE" w:rsidRPr="00764A90" w:rsidRDefault="00D20EBE" w:rsidP="004F78B5">
            <w:pPr>
              <w:rPr>
                <w:rFonts w:eastAsia="Times New Roman"/>
                <w:color w:val="000000"/>
                <w:sz w:val="20"/>
                <w:szCs w:val="20"/>
                <w:lang w:eastAsia="en-GB"/>
              </w:rPr>
            </w:pPr>
          </w:p>
        </w:tc>
        <w:tc>
          <w:tcPr>
            <w:tcW w:w="1843" w:type="dxa"/>
            <w:vAlign w:val="center"/>
          </w:tcPr>
          <w:p w14:paraId="709E11F7"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60,644</w:t>
            </w:r>
          </w:p>
        </w:tc>
        <w:tc>
          <w:tcPr>
            <w:tcW w:w="1843" w:type="dxa"/>
            <w:vAlign w:val="center"/>
          </w:tcPr>
          <w:p w14:paraId="7B241B5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63,070</w:t>
            </w:r>
          </w:p>
        </w:tc>
        <w:tc>
          <w:tcPr>
            <w:tcW w:w="2268" w:type="dxa"/>
            <w:vAlign w:val="center"/>
          </w:tcPr>
          <w:p w14:paraId="333A37D1"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49.86</w:t>
            </w:r>
          </w:p>
        </w:tc>
      </w:tr>
      <w:tr w:rsidR="00D20EBE" w:rsidRPr="00764A90" w14:paraId="3AD2F9E8" w14:textId="77777777" w:rsidTr="004F78B5">
        <w:trPr>
          <w:trHeight w:val="255"/>
        </w:trPr>
        <w:tc>
          <w:tcPr>
            <w:tcW w:w="2122" w:type="dxa"/>
            <w:shd w:val="clear" w:color="000000" w:fill="E0E0E0"/>
            <w:vAlign w:val="center"/>
            <w:hideMark/>
          </w:tcPr>
          <w:p w14:paraId="4588F7A2"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10</w:t>
            </w:r>
          </w:p>
        </w:tc>
        <w:tc>
          <w:tcPr>
            <w:tcW w:w="1417" w:type="dxa"/>
            <w:shd w:val="clear" w:color="000000" w:fill="E0E0E0"/>
            <w:vAlign w:val="center"/>
            <w:hideMark/>
          </w:tcPr>
          <w:p w14:paraId="3290DAA5"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7A20A8C8"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62,202</w:t>
            </w:r>
          </w:p>
        </w:tc>
        <w:tc>
          <w:tcPr>
            <w:tcW w:w="1843" w:type="dxa"/>
            <w:shd w:val="clear" w:color="000000" w:fill="E0E0E0"/>
            <w:vAlign w:val="center"/>
          </w:tcPr>
          <w:p w14:paraId="51F7ED60"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64,691</w:t>
            </w:r>
          </w:p>
        </w:tc>
        <w:tc>
          <w:tcPr>
            <w:tcW w:w="2268" w:type="dxa"/>
            <w:shd w:val="clear" w:color="000000" w:fill="E0E0E0"/>
            <w:vAlign w:val="center"/>
          </w:tcPr>
          <w:p w14:paraId="2F5A6B4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51.14</w:t>
            </w:r>
          </w:p>
        </w:tc>
      </w:tr>
      <w:tr w:rsidR="00D20EBE" w:rsidRPr="00764A90" w14:paraId="38EF3846" w14:textId="77777777" w:rsidTr="004F78B5">
        <w:trPr>
          <w:trHeight w:val="255"/>
        </w:trPr>
        <w:tc>
          <w:tcPr>
            <w:tcW w:w="2122" w:type="dxa"/>
            <w:vAlign w:val="center"/>
            <w:hideMark/>
          </w:tcPr>
          <w:p w14:paraId="4ACA1511"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11</w:t>
            </w:r>
          </w:p>
        </w:tc>
        <w:tc>
          <w:tcPr>
            <w:tcW w:w="1417" w:type="dxa"/>
            <w:vAlign w:val="center"/>
            <w:hideMark/>
          </w:tcPr>
          <w:p w14:paraId="45971A92" w14:textId="77777777" w:rsidR="00D20EBE" w:rsidRPr="00764A90" w:rsidRDefault="00D20EBE" w:rsidP="004F78B5">
            <w:pPr>
              <w:rPr>
                <w:rFonts w:eastAsia="Times New Roman"/>
                <w:color w:val="000000"/>
                <w:sz w:val="20"/>
                <w:szCs w:val="20"/>
                <w:lang w:eastAsia="en-GB"/>
              </w:rPr>
            </w:pPr>
          </w:p>
        </w:tc>
        <w:tc>
          <w:tcPr>
            <w:tcW w:w="1843" w:type="dxa"/>
            <w:vAlign w:val="center"/>
          </w:tcPr>
          <w:p w14:paraId="50E3345F"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63,815</w:t>
            </w:r>
          </w:p>
        </w:tc>
        <w:tc>
          <w:tcPr>
            <w:tcW w:w="1843" w:type="dxa"/>
            <w:vAlign w:val="center"/>
          </w:tcPr>
          <w:p w14:paraId="375CF87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66,368</w:t>
            </w:r>
          </w:p>
        </w:tc>
        <w:tc>
          <w:tcPr>
            <w:tcW w:w="2268" w:type="dxa"/>
            <w:vAlign w:val="center"/>
          </w:tcPr>
          <w:p w14:paraId="04B5439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52.46</w:t>
            </w:r>
          </w:p>
        </w:tc>
      </w:tr>
      <w:tr w:rsidR="00D20EBE" w:rsidRPr="00764A90" w14:paraId="2F3E1FF9" w14:textId="77777777" w:rsidTr="004F78B5">
        <w:trPr>
          <w:trHeight w:val="255"/>
        </w:trPr>
        <w:tc>
          <w:tcPr>
            <w:tcW w:w="2122" w:type="dxa"/>
            <w:shd w:val="clear" w:color="000000" w:fill="E0E0E0"/>
            <w:vAlign w:val="center"/>
            <w:hideMark/>
          </w:tcPr>
          <w:p w14:paraId="4C4E9A4A"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12</w:t>
            </w:r>
          </w:p>
        </w:tc>
        <w:tc>
          <w:tcPr>
            <w:tcW w:w="1417" w:type="dxa"/>
            <w:shd w:val="clear" w:color="000000" w:fill="E0E0E0"/>
            <w:vAlign w:val="center"/>
            <w:hideMark/>
          </w:tcPr>
          <w:p w14:paraId="7E81DFF2"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577949AA"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65,286</w:t>
            </w:r>
          </w:p>
        </w:tc>
        <w:tc>
          <w:tcPr>
            <w:tcW w:w="1843" w:type="dxa"/>
            <w:shd w:val="clear" w:color="000000" w:fill="E0E0E0"/>
            <w:vAlign w:val="center"/>
          </w:tcPr>
          <w:p w14:paraId="630BD73F"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67,898</w:t>
            </w:r>
          </w:p>
        </w:tc>
        <w:tc>
          <w:tcPr>
            <w:tcW w:w="2268" w:type="dxa"/>
            <w:shd w:val="clear" w:color="000000" w:fill="E0E0E0"/>
            <w:vAlign w:val="center"/>
          </w:tcPr>
          <w:p w14:paraId="584D799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53.67</w:t>
            </w:r>
          </w:p>
        </w:tc>
      </w:tr>
      <w:tr w:rsidR="00D20EBE" w:rsidRPr="00764A90" w14:paraId="59EC08B3" w14:textId="77777777" w:rsidTr="004F78B5">
        <w:trPr>
          <w:trHeight w:val="255"/>
        </w:trPr>
        <w:tc>
          <w:tcPr>
            <w:tcW w:w="2122" w:type="dxa"/>
            <w:vAlign w:val="center"/>
            <w:hideMark/>
          </w:tcPr>
          <w:p w14:paraId="7D5D5AE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13</w:t>
            </w:r>
          </w:p>
        </w:tc>
        <w:tc>
          <w:tcPr>
            <w:tcW w:w="1417" w:type="dxa"/>
            <w:vAlign w:val="center"/>
            <w:hideMark/>
          </w:tcPr>
          <w:p w14:paraId="01768DF8" w14:textId="77777777" w:rsidR="00D20EBE" w:rsidRPr="00764A90" w:rsidRDefault="00D20EBE" w:rsidP="004F78B5">
            <w:pPr>
              <w:rPr>
                <w:rFonts w:eastAsia="Times New Roman"/>
                <w:color w:val="000000"/>
                <w:sz w:val="20"/>
                <w:szCs w:val="20"/>
                <w:lang w:eastAsia="en-GB"/>
              </w:rPr>
            </w:pPr>
          </w:p>
        </w:tc>
        <w:tc>
          <w:tcPr>
            <w:tcW w:w="1843" w:type="dxa"/>
            <w:vAlign w:val="center"/>
          </w:tcPr>
          <w:p w14:paraId="3C312269"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66,919</w:t>
            </w:r>
          </w:p>
        </w:tc>
        <w:tc>
          <w:tcPr>
            <w:tcW w:w="1843" w:type="dxa"/>
            <w:vAlign w:val="center"/>
          </w:tcPr>
          <w:p w14:paraId="4401DC47"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69,596</w:t>
            </w:r>
          </w:p>
        </w:tc>
        <w:tc>
          <w:tcPr>
            <w:tcW w:w="2268" w:type="dxa"/>
            <w:vAlign w:val="center"/>
          </w:tcPr>
          <w:p w14:paraId="166C75B3"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55.02</w:t>
            </w:r>
          </w:p>
        </w:tc>
      </w:tr>
      <w:tr w:rsidR="00D20EBE" w:rsidRPr="00764A90" w14:paraId="1D4C7630" w14:textId="77777777" w:rsidTr="004F78B5">
        <w:trPr>
          <w:trHeight w:val="255"/>
        </w:trPr>
        <w:tc>
          <w:tcPr>
            <w:tcW w:w="2122" w:type="dxa"/>
            <w:shd w:val="clear" w:color="000000" w:fill="E0E0E0"/>
            <w:vAlign w:val="center"/>
            <w:hideMark/>
          </w:tcPr>
          <w:p w14:paraId="4F16AF77"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14</w:t>
            </w:r>
          </w:p>
        </w:tc>
        <w:tc>
          <w:tcPr>
            <w:tcW w:w="1417" w:type="dxa"/>
            <w:shd w:val="clear" w:color="000000" w:fill="E0E0E0"/>
            <w:vAlign w:val="center"/>
            <w:hideMark/>
          </w:tcPr>
          <w:p w14:paraId="34564C69"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6DBE2C5D"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68,586</w:t>
            </w:r>
          </w:p>
        </w:tc>
        <w:tc>
          <w:tcPr>
            <w:tcW w:w="1843" w:type="dxa"/>
            <w:shd w:val="clear" w:color="000000" w:fill="E0E0E0"/>
            <w:vAlign w:val="center"/>
          </w:tcPr>
          <w:p w14:paraId="33B8CBE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71,330</w:t>
            </w:r>
          </w:p>
        </w:tc>
        <w:tc>
          <w:tcPr>
            <w:tcW w:w="2268" w:type="dxa"/>
            <w:shd w:val="clear" w:color="000000" w:fill="E0E0E0"/>
            <w:vAlign w:val="center"/>
          </w:tcPr>
          <w:p w14:paraId="5373D20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56.39</w:t>
            </w:r>
          </w:p>
        </w:tc>
      </w:tr>
      <w:tr w:rsidR="00D20EBE" w:rsidRPr="00764A90" w14:paraId="3A2921FE" w14:textId="77777777" w:rsidTr="004F78B5">
        <w:trPr>
          <w:trHeight w:val="255"/>
        </w:trPr>
        <w:tc>
          <w:tcPr>
            <w:tcW w:w="2122" w:type="dxa"/>
            <w:vAlign w:val="center"/>
            <w:hideMark/>
          </w:tcPr>
          <w:p w14:paraId="195ED2A7"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15</w:t>
            </w:r>
          </w:p>
        </w:tc>
        <w:tc>
          <w:tcPr>
            <w:tcW w:w="1417" w:type="dxa"/>
            <w:vAlign w:val="center"/>
            <w:hideMark/>
          </w:tcPr>
          <w:p w14:paraId="65C40185" w14:textId="77777777" w:rsidR="00D20EBE" w:rsidRPr="00764A90" w:rsidRDefault="00D20EBE" w:rsidP="004F78B5">
            <w:pPr>
              <w:rPr>
                <w:rFonts w:eastAsia="Times New Roman"/>
                <w:color w:val="000000"/>
                <w:sz w:val="20"/>
                <w:szCs w:val="20"/>
                <w:lang w:eastAsia="en-GB"/>
              </w:rPr>
            </w:pPr>
          </w:p>
        </w:tc>
        <w:tc>
          <w:tcPr>
            <w:tcW w:w="1843" w:type="dxa"/>
            <w:vAlign w:val="center"/>
          </w:tcPr>
          <w:p w14:paraId="2B7B35A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70,293</w:t>
            </w:r>
          </w:p>
        </w:tc>
        <w:tc>
          <w:tcPr>
            <w:tcW w:w="1843" w:type="dxa"/>
            <w:vAlign w:val="center"/>
          </w:tcPr>
          <w:p w14:paraId="30C5A4C1"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73,105</w:t>
            </w:r>
          </w:p>
        </w:tc>
        <w:tc>
          <w:tcPr>
            <w:tcW w:w="2268" w:type="dxa"/>
            <w:vAlign w:val="center"/>
          </w:tcPr>
          <w:p w14:paraId="294E413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57.79</w:t>
            </w:r>
          </w:p>
        </w:tc>
      </w:tr>
      <w:tr w:rsidR="00D20EBE" w:rsidRPr="00764A90" w14:paraId="36EAF1CC" w14:textId="77777777" w:rsidTr="004F78B5">
        <w:trPr>
          <w:trHeight w:val="255"/>
        </w:trPr>
        <w:tc>
          <w:tcPr>
            <w:tcW w:w="2122" w:type="dxa"/>
            <w:shd w:val="clear" w:color="000000" w:fill="E0E0E0"/>
            <w:vAlign w:val="center"/>
            <w:hideMark/>
          </w:tcPr>
          <w:p w14:paraId="5709D188"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16</w:t>
            </w:r>
          </w:p>
        </w:tc>
        <w:tc>
          <w:tcPr>
            <w:tcW w:w="1417" w:type="dxa"/>
            <w:shd w:val="clear" w:color="000000" w:fill="E0E0E0"/>
            <w:vAlign w:val="center"/>
            <w:hideMark/>
          </w:tcPr>
          <w:p w14:paraId="2EB83A74"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6CA74B21"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72,162</w:t>
            </w:r>
          </w:p>
        </w:tc>
        <w:tc>
          <w:tcPr>
            <w:tcW w:w="1843" w:type="dxa"/>
            <w:shd w:val="clear" w:color="000000" w:fill="E0E0E0"/>
            <w:vAlign w:val="center"/>
          </w:tcPr>
          <w:p w14:paraId="68FA2CC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75,049</w:t>
            </w:r>
          </w:p>
        </w:tc>
        <w:tc>
          <w:tcPr>
            <w:tcW w:w="2268" w:type="dxa"/>
            <w:shd w:val="clear" w:color="000000" w:fill="E0E0E0"/>
            <w:vAlign w:val="center"/>
          </w:tcPr>
          <w:p w14:paraId="60945E1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59.33</w:t>
            </w:r>
          </w:p>
        </w:tc>
      </w:tr>
      <w:tr w:rsidR="00D20EBE" w:rsidRPr="00764A90" w14:paraId="788AD5FB" w14:textId="77777777" w:rsidTr="004F78B5">
        <w:trPr>
          <w:trHeight w:val="255"/>
        </w:trPr>
        <w:tc>
          <w:tcPr>
            <w:tcW w:w="2122" w:type="dxa"/>
            <w:vAlign w:val="center"/>
            <w:hideMark/>
          </w:tcPr>
          <w:p w14:paraId="6E4AFD97"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17</w:t>
            </w:r>
          </w:p>
        </w:tc>
        <w:tc>
          <w:tcPr>
            <w:tcW w:w="1417" w:type="dxa"/>
            <w:vAlign w:val="center"/>
            <w:hideMark/>
          </w:tcPr>
          <w:p w14:paraId="4DEF8BEE" w14:textId="77777777" w:rsidR="00D20EBE" w:rsidRPr="00764A90" w:rsidRDefault="00D20EBE" w:rsidP="004F78B5">
            <w:pPr>
              <w:rPr>
                <w:rFonts w:eastAsia="Times New Roman"/>
                <w:color w:val="000000"/>
                <w:sz w:val="20"/>
                <w:szCs w:val="20"/>
                <w:lang w:eastAsia="en-GB"/>
              </w:rPr>
            </w:pPr>
          </w:p>
        </w:tc>
        <w:tc>
          <w:tcPr>
            <w:tcW w:w="1843" w:type="dxa"/>
            <w:vAlign w:val="center"/>
          </w:tcPr>
          <w:p w14:paraId="79D80FE2"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73,819</w:t>
            </w:r>
          </w:p>
        </w:tc>
        <w:tc>
          <w:tcPr>
            <w:tcW w:w="1843" w:type="dxa"/>
            <w:vAlign w:val="center"/>
          </w:tcPr>
          <w:p w14:paraId="70E65CE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76,772</w:t>
            </w:r>
          </w:p>
        </w:tc>
        <w:tc>
          <w:tcPr>
            <w:tcW w:w="2268" w:type="dxa"/>
            <w:vAlign w:val="center"/>
          </w:tcPr>
          <w:p w14:paraId="50877B1D"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60.69</w:t>
            </w:r>
          </w:p>
        </w:tc>
      </w:tr>
      <w:tr w:rsidR="00D20EBE" w:rsidRPr="00764A90" w14:paraId="778D6FE7" w14:textId="77777777" w:rsidTr="004F78B5">
        <w:trPr>
          <w:trHeight w:val="255"/>
        </w:trPr>
        <w:tc>
          <w:tcPr>
            <w:tcW w:w="2122" w:type="dxa"/>
            <w:shd w:val="clear" w:color="000000" w:fill="E0E0E0"/>
            <w:vAlign w:val="center"/>
            <w:hideMark/>
          </w:tcPr>
          <w:p w14:paraId="01400535"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18</w:t>
            </w:r>
          </w:p>
        </w:tc>
        <w:tc>
          <w:tcPr>
            <w:tcW w:w="1417" w:type="dxa"/>
            <w:shd w:val="clear" w:color="000000" w:fill="E0E0E0"/>
            <w:vAlign w:val="center"/>
            <w:hideMark/>
          </w:tcPr>
          <w:p w14:paraId="10148205"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7DCCC365"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75,675</w:t>
            </w:r>
          </w:p>
        </w:tc>
        <w:tc>
          <w:tcPr>
            <w:tcW w:w="1843" w:type="dxa"/>
            <w:shd w:val="clear" w:color="000000" w:fill="E0E0E0"/>
            <w:vAlign w:val="center"/>
          </w:tcPr>
          <w:p w14:paraId="3370ED4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78,702</w:t>
            </w:r>
          </w:p>
        </w:tc>
        <w:tc>
          <w:tcPr>
            <w:tcW w:w="2268" w:type="dxa"/>
            <w:shd w:val="clear" w:color="000000" w:fill="E0E0E0"/>
            <w:vAlign w:val="center"/>
          </w:tcPr>
          <w:p w14:paraId="0E4B3DC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62.22</w:t>
            </w:r>
          </w:p>
        </w:tc>
      </w:tr>
      <w:tr w:rsidR="00D20EBE" w:rsidRPr="00764A90" w14:paraId="64A13F43" w14:textId="77777777" w:rsidTr="004F78B5">
        <w:trPr>
          <w:trHeight w:val="255"/>
        </w:trPr>
        <w:tc>
          <w:tcPr>
            <w:tcW w:w="2122" w:type="dxa"/>
            <w:vAlign w:val="center"/>
            <w:hideMark/>
          </w:tcPr>
          <w:p w14:paraId="080AD9B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19</w:t>
            </w:r>
          </w:p>
        </w:tc>
        <w:tc>
          <w:tcPr>
            <w:tcW w:w="1417" w:type="dxa"/>
            <w:vAlign w:val="center"/>
            <w:hideMark/>
          </w:tcPr>
          <w:p w14:paraId="23502C5C" w14:textId="77777777" w:rsidR="00D20EBE" w:rsidRPr="00764A90" w:rsidRDefault="00D20EBE" w:rsidP="004F78B5">
            <w:pPr>
              <w:rPr>
                <w:rFonts w:eastAsia="Times New Roman"/>
                <w:color w:val="000000"/>
                <w:sz w:val="20"/>
                <w:szCs w:val="20"/>
                <w:lang w:eastAsia="en-GB"/>
              </w:rPr>
            </w:pPr>
          </w:p>
        </w:tc>
        <w:tc>
          <w:tcPr>
            <w:tcW w:w="1843" w:type="dxa"/>
            <w:vAlign w:val="center"/>
          </w:tcPr>
          <w:p w14:paraId="55C29332"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77,552</w:t>
            </w:r>
          </w:p>
        </w:tc>
        <w:tc>
          <w:tcPr>
            <w:tcW w:w="1843" w:type="dxa"/>
            <w:vAlign w:val="center"/>
          </w:tcPr>
          <w:p w14:paraId="2495D3D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80,655</w:t>
            </w:r>
          </w:p>
        </w:tc>
        <w:tc>
          <w:tcPr>
            <w:tcW w:w="2268" w:type="dxa"/>
            <w:vAlign w:val="center"/>
          </w:tcPr>
          <w:p w14:paraId="22EC771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63.76</w:t>
            </w:r>
          </w:p>
        </w:tc>
      </w:tr>
      <w:tr w:rsidR="00D20EBE" w:rsidRPr="00764A90" w14:paraId="449B47DA" w14:textId="77777777" w:rsidTr="004F78B5">
        <w:trPr>
          <w:trHeight w:val="255"/>
        </w:trPr>
        <w:tc>
          <w:tcPr>
            <w:tcW w:w="2122" w:type="dxa"/>
            <w:shd w:val="clear" w:color="000000" w:fill="E0E0E0"/>
            <w:vAlign w:val="center"/>
            <w:hideMark/>
          </w:tcPr>
          <w:p w14:paraId="1904D6F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20</w:t>
            </w:r>
          </w:p>
        </w:tc>
        <w:tc>
          <w:tcPr>
            <w:tcW w:w="1417" w:type="dxa"/>
            <w:shd w:val="clear" w:color="000000" w:fill="E0E0E0"/>
            <w:vAlign w:val="center"/>
            <w:hideMark/>
          </w:tcPr>
          <w:p w14:paraId="69B88618"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66FD2CEB"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79,475</w:t>
            </w:r>
          </w:p>
        </w:tc>
        <w:tc>
          <w:tcPr>
            <w:tcW w:w="1843" w:type="dxa"/>
            <w:shd w:val="clear" w:color="000000" w:fill="E0E0E0"/>
            <w:vAlign w:val="center"/>
          </w:tcPr>
          <w:p w14:paraId="19B12A4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82,654</w:t>
            </w:r>
          </w:p>
        </w:tc>
        <w:tc>
          <w:tcPr>
            <w:tcW w:w="2268" w:type="dxa"/>
            <w:shd w:val="clear" w:color="000000" w:fill="E0E0E0"/>
            <w:vAlign w:val="center"/>
          </w:tcPr>
          <w:p w14:paraId="3CAFF01C"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65.34</w:t>
            </w:r>
          </w:p>
        </w:tc>
      </w:tr>
      <w:tr w:rsidR="00D20EBE" w:rsidRPr="00764A90" w14:paraId="081BECF2" w14:textId="77777777" w:rsidTr="004F78B5">
        <w:trPr>
          <w:trHeight w:val="255"/>
        </w:trPr>
        <w:tc>
          <w:tcPr>
            <w:tcW w:w="2122" w:type="dxa"/>
            <w:vAlign w:val="center"/>
            <w:hideMark/>
          </w:tcPr>
          <w:p w14:paraId="14203C55"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21</w:t>
            </w:r>
          </w:p>
        </w:tc>
        <w:tc>
          <w:tcPr>
            <w:tcW w:w="1417" w:type="dxa"/>
            <w:vAlign w:val="center"/>
            <w:hideMark/>
          </w:tcPr>
          <w:p w14:paraId="33B73CF5" w14:textId="77777777" w:rsidR="00D20EBE" w:rsidRPr="00764A90" w:rsidRDefault="00D20EBE" w:rsidP="004F78B5">
            <w:pPr>
              <w:rPr>
                <w:rFonts w:eastAsia="Times New Roman"/>
                <w:color w:val="000000"/>
                <w:sz w:val="20"/>
                <w:szCs w:val="20"/>
                <w:lang w:eastAsia="en-GB"/>
              </w:rPr>
            </w:pPr>
          </w:p>
        </w:tc>
        <w:tc>
          <w:tcPr>
            <w:tcW w:w="1843" w:type="dxa"/>
            <w:vAlign w:val="center"/>
          </w:tcPr>
          <w:p w14:paraId="17AA3FB3"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81,441</w:t>
            </w:r>
          </w:p>
        </w:tc>
        <w:tc>
          <w:tcPr>
            <w:tcW w:w="1843" w:type="dxa"/>
            <w:vAlign w:val="center"/>
          </w:tcPr>
          <w:p w14:paraId="795A6E7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84,699</w:t>
            </w:r>
          </w:p>
        </w:tc>
        <w:tc>
          <w:tcPr>
            <w:tcW w:w="2268" w:type="dxa"/>
            <w:vAlign w:val="center"/>
          </w:tcPr>
          <w:p w14:paraId="1D4C0301"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66.96</w:t>
            </w:r>
          </w:p>
        </w:tc>
      </w:tr>
      <w:tr w:rsidR="00D20EBE" w:rsidRPr="00764A90" w14:paraId="1DB83536" w14:textId="77777777" w:rsidTr="004F78B5">
        <w:trPr>
          <w:trHeight w:val="255"/>
        </w:trPr>
        <w:tc>
          <w:tcPr>
            <w:tcW w:w="2122" w:type="dxa"/>
            <w:shd w:val="clear" w:color="000000" w:fill="E0E0E0"/>
            <w:vAlign w:val="center"/>
            <w:hideMark/>
          </w:tcPr>
          <w:p w14:paraId="325DC081"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22</w:t>
            </w:r>
          </w:p>
        </w:tc>
        <w:tc>
          <w:tcPr>
            <w:tcW w:w="1417" w:type="dxa"/>
            <w:shd w:val="clear" w:color="000000" w:fill="E0E0E0"/>
            <w:vAlign w:val="center"/>
            <w:hideMark/>
          </w:tcPr>
          <w:p w14:paraId="51AEDE5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3C959D42"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83,464</w:t>
            </w:r>
          </w:p>
        </w:tc>
        <w:tc>
          <w:tcPr>
            <w:tcW w:w="1843" w:type="dxa"/>
            <w:shd w:val="clear" w:color="000000" w:fill="E0E0E0"/>
            <w:vAlign w:val="center"/>
          </w:tcPr>
          <w:p w14:paraId="52BEB00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86,803</w:t>
            </w:r>
          </w:p>
        </w:tc>
        <w:tc>
          <w:tcPr>
            <w:tcW w:w="2268" w:type="dxa"/>
            <w:shd w:val="clear" w:color="000000" w:fill="E0E0E0"/>
            <w:vAlign w:val="center"/>
          </w:tcPr>
          <w:p w14:paraId="787438E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68.62</w:t>
            </w:r>
          </w:p>
        </w:tc>
      </w:tr>
      <w:tr w:rsidR="00D20EBE" w:rsidRPr="00764A90" w14:paraId="25CAF046" w14:textId="77777777" w:rsidTr="004F78B5">
        <w:trPr>
          <w:trHeight w:val="255"/>
        </w:trPr>
        <w:tc>
          <w:tcPr>
            <w:tcW w:w="2122" w:type="dxa"/>
            <w:vAlign w:val="center"/>
            <w:hideMark/>
          </w:tcPr>
          <w:p w14:paraId="3EDE281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23</w:t>
            </w:r>
          </w:p>
        </w:tc>
        <w:tc>
          <w:tcPr>
            <w:tcW w:w="1417" w:type="dxa"/>
            <w:vAlign w:val="center"/>
            <w:hideMark/>
          </w:tcPr>
          <w:p w14:paraId="6BB5D605" w14:textId="77777777" w:rsidR="00D20EBE" w:rsidRPr="00764A90" w:rsidRDefault="00D20EBE" w:rsidP="004F78B5">
            <w:pPr>
              <w:rPr>
                <w:rFonts w:eastAsia="Times New Roman"/>
                <w:color w:val="000000"/>
                <w:sz w:val="20"/>
                <w:szCs w:val="20"/>
                <w:lang w:eastAsia="en-GB"/>
              </w:rPr>
            </w:pPr>
          </w:p>
        </w:tc>
        <w:tc>
          <w:tcPr>
            <w:tcW w:w="1843" w:type="dxa"/>
            <w:vAlign w:val="center"/>
          </w:tcPr>
          <w:p w14:paraId="39E076D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85,529</w:t>
            </w:r>
          </w:p>
        </w:tc>
        <w:tc>
          <w:tcPr>
            <w:tcW w:w="1843" w:type="dxa"/>
            <w:vAlign w:val="center"/>
          </w:tcPr>
          <w:p w14:paraId="733B63F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88,951</w:t>
            </w:r>
          </w:p>
        </w:tc>
        <w:tc>
          <w:tcPr>
            <w:tcW w:w="2268" w:type="dxa"/>
            <w:vAlign w:val="center"/>
          </w:tcPr>
          <w:p w14:paraId="48775A2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70.32</w:t>
            </w:r>
          </w:p>
        </w:tc>
      </w:tr>
      <w:tr w:rsidR="00D20EBE" w:rsidRPr="00764A90" w14:paraId="543247AD" w14:textId="77777777" w:rsidTr="004F78B5">
        <w:trPr>
          <w:trHeight w:val="255"/>
        </w:trPr>
        <w:tc>
          <w:tcPr>
            <w:tcW w:w="2122" w:type="dxa"/>
            <w:shd w:val="clear" w:color="000000" w:fill="E0E0E0"/>
            <w:vAlign w:val="center"/>
            <w:hideMark/>
          </w:tcPr>
          <w:p w14:paraId="7570804C"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24</w:t>
            </w:r>
          </w:p>
        </w:tc>
        <w:tc>
          <w:tcPr>
            <w:tcW w:w="1417" w:type="dxa"/>
            <w:shd w:val="clear" w:color="000000" w:fill="E0E0E0"/>
            <w:vAlign w:val="center"/>
            <w:hideMark/>
          </w:tcPr>
          <w:p w14:paraId="77F6DFC3"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54F33B4B"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87,651</w:t>
            </w:r>
          </w:p>
        </w:tc>
        <w:tc>
          <w:tcPr>
            <w:tcW w:w="1843" w:type="dxa"/>
            <w:shd w:val="clear" w:color="000000" w:fill="E0E0E0"/>
            <w:vAlign w:val="center"/>
          </w:tcPr>
          <w:p w14:paraId="1236850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91,158</w:t>
            </w:r>
          </w:p>
        </w:tc>
        <w:tc>
          <w:tcPr>
            <w:tcW w:w="2268" w:type="dxa"/>
            <w:shd w:val="clear" w:color="000000" w:fill="E0E0E0"/>
            <w:vAlign w:val="center"/>
          </w:tcPr>
          <w:p w14:paraId="509A8D7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72.06</w:t>
            </w:r>
          </w:p>
        </w:tc>
      </w:tr>
      <w:tr w:rsidR="00D20EBE" w:rsidRPr="00764A90" w14:paraId="56091717" w14:textId="77777777" w:rsidTr="004F78B5">
        <w:trPr>
          <w:trHeight w:val="255"/>
        </w:trPr>
        <w:tc>
          <w:tcPr>
            <w:tcW w:w="2122" w:type="dxa"/>
            <w:vAlign w:val="center"/>
            <w:hideMark/>
          </w:tcPr>
          <w:p w14:paraId="27F4A731"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25</w:t>
            </w:r>
          </w:p>
        </w:tc>
        <w:tc>
          <w:tcPr>
            <w:tcW w:w="1417" w:type="dxa"/>
            <w:vAlign w:val="center"/>
            <w:hideMark/>
          </w:tcPr>
          <w:p w14:paraId="6FBED97D" w14:textId="77777777" w:rsidR="00D20EBE" w:rsidRPr="00764A90" w:rsidRDefault="00D20EBE" w:rsidP="004F78B5">
            <w:pPr>
              <w:rPr>
                <w:rFonts w:eastAsia="Times New Roman"/>
                <w:color w:val="000000"/>
                <w:sz w:val="20"/>
                <w:szCs w:val="20"/>
                <w:lang w:eastAsia="en-GB"/>
              </w:rPr>
            </w:pPr>
          </w:p>
        </w:tc>
        <w:tc>
          <w:tcPr>
            <w:tcW w:w="1843" w:type="dxa"/>
            <w:vAlign w:val="center"/>
          </w:tcPr>
          <w:p w14:paraId="07AA96AF"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89,830</w:t>
            </w:r>
          </w:p>
        </w:tc>
        <w:tc>
          <w:tcPr>
            <w:tcW w:w="1843" w:type="dxa"/>
            <w:vAlign w:val="center"/>
          </w:tcPr>
          <w:p w14:paraId="36637E3C"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93,424</w:t>
            </w:r>
          </w:p>
        </w:tc>
        <w:tc>
          <w:tcPr>
            <w:tcW w:w="2268" w:type="dxa"/>
            <w:vAlign w:val="center"/>
          </w:tcPr>
          <w:p w14:paraId="21EE824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73.85</w:t>
            </w:r>
          </w:p>
        </w:tc>
      </w:tr>
      <w:tr w:rsidR="00D20EBE" w:rsidRPr="00764A90" w14:paraId="2C4EDBD9" w14:textId="77777777" w:rsidTr="004F78B5">
        <w:trPr>
          <w:trHeight w:val="255"/>
        </w:trPr>
        <w:tc>
          <w:tcPr>
            <w:tcW w:w="2122" w:type="dxa"/>
            <w:shd w:val="clear" w:color="000000" w:fill="E0E0E0"/>
            <w:vAlign w:val="center"/>
            <w:hideMark/>
          </w:tcPr>
          <w:p w14:paraId="35C7AEC3"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26</w:t>
            </w:r>
          </w:p>
        </w:tc>
        <w:tc>
          <w:tcPr>
            <w:tcW w:w="1417" w:type="dxa"/>
            <w:shd w:val="clear" w:color="000000" w:fill="E0E0E0"/>
            <w:vAlign w:val="center"/>
            <w:hideMark/>
          </w:tcPr>
          <w:p w14:paraId="48884DC6"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301C8417"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92,052</w:t>
            </w:r>
          </w:p>
        </w:tc>
        <w:tc>
          <w:tcPr>
            <w:tcW w:w="1843" w:type="dxa"/>
            <w:shd w:val="clear" w:color="000000" w:fill="E0E0E0"/>
            <w:vAlign w:val="center"/>
          </w:tcPr>
          <w:p w14:paraId="5104340E"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95,735</w:t>
            </w:r>
          </w:p>
        </w:tc>
        <w:tc>
          <w:tcPr>
            <w:tcW w:w="2268" w:type="dxa"/>
            <w:shd w:val="clear" w:color="000000" w:fill="E0E0E0"/>
            <w:vAlign w:val="center"/>
          </w:tcPr>
          <w:p w14:paraId="294DE4CA"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75.68</w:t>
            </w:r>
          </w:p>
        </w:tc>
      </w:tr>
      <w:tr w:rsidR="00D20EBE" w:rsidRPr="00764A90" w14:paraId="6C79F415" w14:textId="77777777" w:rsidTr="004F78B5">
        <w:trPr>
          <w:trHeight w:val="255"/>
        </w:trPr>
        <w:tc>
          <w:tcPr>
            <w:tcW w:w="2122" w:type="dxa"/>
            <w:vAlign w:val="center"/>
            <w:hideMark/>
          </w:tcPr>
          <w:p w14:paraId="6854CBBA"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27</w:t>
            </w:r>
          </w:p>
        </w:tc>
        <w:tc>
          <w:tcPr>
            <w:tcW w:w="1417" w:type="dxa"/>
            <w:vAlign w:val="center"/>
            <w:hideMark/>
          </w:tcPr>
          <w:p w14:paraId="18188BBE" w14:textId="77777777" w:rsidR="00D20EBE" w:rsidRPr="00764A90" w:rsidRDefault="00D20EBE" w:rsidP="004F78B5">
            <w:pPr>
              <w:rPr>
                <w:rFonts w:eastAsia="Times New Roman"/>
                <w:color w:val="000000"/>
                <w:sz w:val="20"/>
                <w:szCs w:val="20"/>
                <w:lang w:eastAsia="en-GB"/>
              </w:rPr>
            </w:pPr>
          </w:p>
        </w:tc>
        <w:tc>
          <w:tcPr>
            <w:tcW w:w="1843" w:type="dxa"/>
            <w:vAlign w:val="center"/>
          </w:tcPr>
          <w:p w14:paraId="00B5C47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94,332</w:t>
            </w:r>
          </w:p>
        </w:tc>
        <w:tc>
          <w:tcPr>
            <w:tcW w:w="1843" w:type="dxa"/>
            <w:vAlign w:val="center"/>
          </w:tcPr>
          <w:p w14:paraId="583E541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98,106</w:t>
            </w:r>
          </w:p>
        </w:tc>
        <w:tc>
          <w:tcPr>
            <w:tcW w:w="2268" w:type="dxa"/>
            <w:vAlign w:val="center"/>
          </w:tcPr>
          <w:p w14:paraId="6A2D71F7"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77.55</w:t>
            </w:r>
          </w:p>
        </w:tc>
      </w:tr>
      <w:tr w:rsidR="00D20EBE" w:rsidRPr="00764A90" w14:paraId="1E17BB7E" w14:textId="77777777" w:rsidTr="004F78B5">
        <w:trPr>
          <w:trHeight w:val="255"/>
        </w:trPr>
        <w:tc>
          <w:tcPr>
            <w:tcW w:w="2122" w:type="dxa"/>
            <w:shd w:val="clear" w:color="000000" w:fill="E0E0E0"/>
            <w:vAlign w:val="center"/>
            <w:hideMark/>
          </w:tcPr>
          <w:p w14:paraId="1D95C44A"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28</w:t>
            </w:r>
          </w:p>
        </w:tc>
        <w:tc>
          <w:tcPr>
            <w:tcW w:w="1417" w:type="dxa"/>
            <w:shd w:val="clear" w:color="000000" w:fill="E0E0E0"/>
            <w:vAlign w:val="center"/>
            <w:hideMark/>
          </w:tcPr>
          <w:p w14:paraId="15980BB3"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05058A1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96,673</w:t>
            </w:r>
          </w:p>
        </w:tc>
        <w:tc>
          <w:tcPr>
            <w:tcW w:w="1843" w:type="dxa"/>
            <w:shd w:val="clear" w:color="000000" w:fill="E0E0E0"/>
            <w:vAlign w:val="center"/>
          </w:tcPr>
          <w:p w14:paraId="408ECFA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100,540</w:t>
            </w:r>
          </w:p>
        </w:tc>
        <w:tc>
          <w:tcPr>
            <w:tcW w:w="2268" w:type="dxa"/>
            <w:shd w:val="clear" w:color="000000" w:fill="E0E0E0"/>
            <w:vAlign w:val="center"/>
          </w:tcPr>
          <w:p w14:paraId="41C0D77D"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79.48</w:t>
            </w:r>
          </w:p>
        </w:tc>
      </w:tr>
      <w:tr w:rsidR="00D20EBE" w:rsidRPr="00764A90" w14:paraId="0ABFD5AB" w14:textId="77777777" w:rsidTr="004F78B5">
        <w:trPr>
          <w:trHeight w:val="255"/>
        </w:trPr>
        <w:tc>
          <w:tcPr>
            <w:tcW w:w="2122" w:type="dxa"/>
            <w:vAlign w:val="center"/>
            <w:hideMark/>
          </w:tcPr>
          <w:p w14:paraId="0F808587"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29</w:t>
            </w:r>
          </w:p>
        </w:tc>
        <w:tc>
          <w:tcPr>
            <w:tcW w:w="1417" w:type="dxa"/>
            <w:vAlign w:val="center"/>
            <w:hideMark/>
          </w:tcPr>
          <w:p w14:paraId="508F3AB9" w14:textId="77777777" w:rsidR="00D20EBE" w:rsidRPr="00764A90" w:rsidRDefault="00D20EBE" w:rsidP="004F78B5">
            <w:pPr>
              <w:rPr>
                <w:rFonts w:eastAsia="Times New Roman"/>
                <w:color w:val="000000"/>
                <w:sz w:val="20"/>
                <w:szCs w:val="20"/>
                <w:lang w:eastAsia="en-GB"/>
              </w:rPr>
            </w:pPr>
          </w:p>
        </w:tc>
        <w:tc>
          <w:tcPr>
            <w:tcW w:w="1843" w:type="dxa"/>
            <w:vAlign w:val="center"/>
          </w:tcPr>
          <w:p w14:paraId="21CCAB44"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99,067</w:t>
            </w:r>
          </w:p>
        </w:tc>
        <w:tc>
          <w:tcPr>
            <w:tcW w:w="1843" w:type="dxa"/>
            <w:vAlign w:val="center"/>
          </w:tcPr>
          <w:p w14:paraId="43D3244C"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103,030</w:t>
            </w:r>
          </w:p>
        </w:tc>
        <w:tc>
          <w:tcPr>
            <w:tcW w:w="2268" w:type="dxa"/>
            <w:vAlign w:val="center"/>
          </w:tcPr>
          <w:p w14:paraId="1624543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81.45</w:t>
            </w:r>
          </w:p>
        </w:tc>
      </w:tr>
      <w:tr w:rsidR="00D20EBE" w:rsidRPr="00764A90" w14:paraId="611DA732" w14:textId="77777777" w:rsidTr="004F78B5">
        <w:trPr>
          <w:trHeight w:val="255"/>
        </w:trPr>
        <w:tc>
          <w:tcPr>
            <w:tcW w:w="2122" w:type="dxa"/>
            <w:shd w:val="clear" w:color="000000" w:fill="E0E0E0"/>
            <w:vAlign w:val="center"/>
            <w:hideMark/>
          </w:tcPr>
          <w:p w14:paraId="7C74B51E"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30</w:t>
            </w:r>
          </w:p>
        </w:tc>
        <w:tc>
          <w:tcPr>
            <w:tcW w:w="1417" w:type="dxa"/>
            <w:shd w:val="clear" w:color="000000" w:fill="E0E0E0"/>
            <w:vAlign w:val="center"/>
            <w:hideMark/>
          </w:tcPr>
          <w:p w14:paraId="2455425A"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75DF334F"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101,533</w:t>
            </w:r>
          </w:p>
        </w:tc>
        <w:tc>
          <w:tcPr>
            <w:tcW w:w="1843" w:type="dxa"/>
            <w:shd w:val="clear" w:color="000000" w:fill="E0E0E0"/>
            <w:vAlign w:val="center"/>
          </w:tcPr>
          <w:p w14:paraId="0EC05BE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105,595</w:t>
            </w:r>
          </w:p>
        </w:tc>
        <w:tc>
          <w:tcPr>
            <w:tcW w:w="2268" w:type="dxa"/>
            <w:shd w:val="clear" w:color="000000" w:fill="E0E0E0"/>
            <w:vAlign w:val="center"/>
          </w:tcPr>
          <w:p w14:paraId="04919C1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83.47</w:t>
            </w:r>
          </w:p>
        </w:tc>
      </w:tr>
      <w:tr w:rsidR="00D20EBE" w:rsidRPr="00764A90" w14:paraId="10C37E2A" w14:textId="77777777" w:rsidTr="004F78B5">
        <w:trPr>
          <w:trHeight w:val="255"/>
        </w:trPr>
        <w:tc>
          <w:tcPr>
            <w:tcW w:w="2122" w:type="dxa"/>
            <w:vAlign w:val="center"/>
            <w:hideMark/>
          </w:tcPr>
          <w:p w14:paraId="49A413A3"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31</w:t>
            </w:r>
          </w:p>
        </w:tc>
        <w:tc>
          <w:tcPr>
            <w:tcW w:w="1417" w:type="dxa"/>
            <w:vAlign w:val="center"/>
            <w:hideMark/>
          </w:tcPr>
          <w:p w14:paraId="36923253" w14:textId="77777777" w:rsidR="00D20EBE" w:rsidRPr="00764A90" w:rsidRDefault="00D20EBE" w:rsidP="004F78B5">
            <w:pPr>
              <w:rPr>
                <w:rFonts w:eastAsia="Times New Roman"/>
                <w:color w:val="000000"/>
                <w:sz w:val="20"/>
                <w:szCs w:val="20"/>
                <w:lang w:eastAsia="en-GB"/>
              </w:rPr>
            </w:pPr>
          </w:p>
        </w:tc>
        <w:tc>
          <w:tcPr>
            <w:tcW w:w="1843" w:type="dxa"/>
            <w:vAlign w:val="center"/>
          </w:tcPr>
          <w:p w14:paraId="21A17963"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104,040</w:t>
            </w:r>
          </w:p>
        </w:tc>
        <w:tc>
          <w:tcPr>
            <w:tcW w:w="1843" w:type="dxa"/>
            <w:vAlign w:val="center"/>
          </w:tcPr>
          <w:p w14:paraId="4ABA9FA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108,202</w:t>
            </w:r>
          </w:p>
        </w:tc>
        <w:tc>
          <w:tcPr>
            <w:tcW w:w="2268" w:type="dxa"/>
            <w:vAlign w:val="center"/>
          </w:tcPr>
          <w:p w14:paraId="748AED6E"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85.54</w:t>
            </w:r>
          </w:p>
        </w:tc>
      </w:tr>
      <w:tr w:rsidR="00D20EBE" w:rsidRPr="00764A90" w14:paraId="150E49EF" w14:textId="77777777" w:rsidTr="004F78B5">
        <w:trPr>
          <w:trHeight w:val="255"/>
        </w:trPr>
        <w:tc>
          <w:tcPr>
            <w:tcW w:w="2122" w:type="dxa"/>
            <w:shd w:val="clear" w:color="000000" w:fill="E0E0E0"/>
            <w:vAlign w:val="center"/>
            <w:hideMark/>
          </w:tcPr>
          <w:p w14:paraId="36CBC5A2"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32</w:t>
            </w:r>
          </w:p>
        </w:tc>
        <w:tc>
          <w:tcPr>
            <w:tcW w:w="1417" w:type="dxa"/>
            <w:shd w:val="clear" w:color="000000" w:fill="E0E0E0"/>
            <w:vAlign w:val="center"/>
            <w:hideMark/>
          </w:tcPr>
          <w:p w14:paraId="4269B06B"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6BA1C72B"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106,626</w:t>
            </w:r>
          </w:p>
        </w:tc>
        <w:tc>
          <w:tcPr>
            <w:tcW w:w="1843" w:type="dxa"/>
            <w:shd w:val="clear" w:color="000000" w:fill="E0E0E0"/>
            <w:vAlign w:val="center"/>
          </w:tcPr>
          <w:p w14:paraId="3862B5B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110,892</w:t>
            </w:r>
          </w:p>
        </w:tc>
        <w:tc>
          <w:tcPr>
            <w:tcW w:w="2268" w:type="dxa"/>
            <w:shd w:val="clear" w:color="000000" w:fill="E0E0E0"/>
            <w:vAlign w:val="center"/>
          </w:tcPr>
          <w:p w14:paraId="3DE1A89C"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87.66</w:t>
            </w:r>
          </w:p>
        </w:tc>
      </w:tr>
      <w:tr w:rsidR="00D20EBE" w:rsidRPr="00764A90" w14:paraId="5B574667" w14:textId="77777777" w:rsidTr="004F78B5">
        <w:trPr>
          <w:trHeight w:val="255"/>
        </w:trPr>
        <w:tc>
          <w:tcPr>
            <w:tcW w:w="2122" w:type="dxa"/>
            <w:vAlign w:val="center"/>
            <w:hideMark/>
          </w:tcPr>
          <w:p w14:paraId="60370075"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33</w:t>
            </w:r>
          </w:p>
        </w:tc>
        <w:tc>
          <w:tcPr>
            <w:tcW w:w="1417" w:type="dxa"/>
            <w:vAlign w:val="center"/>
            <w:hideMark/>
          </w:tcPr>
          <w:p w14:paraId="39196FE8" w14:textId="77777777" w:rsidR="00D20EBE" w:rsidRPr="00764A90" w:rsidRDefault="00D20EBE" w:rsidP="004F78B5">
            <w:pPr>
              <w:rPr>
                <w:rFonts w:eastAsia="Times New Roman"/>
                <w:color w:val="000000"/>
                <w:sz w:val="20"/>
                <w:szCs w:val="20"/>
                <w:lang w:eastAsia="en-GB"/>
              </w:rPr>
            </w:pPr>
          </w:p>
        </w:tc>
        <w:tc>
          <w:tcPr>
            <w:tcW w:w="1843" w:type="dxa"/>
            <w:vAlign w:val="center"/>
          </w:tcPr>
          <w:p w14:paraId="1FE6E43C"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109,275</w:t>
            </w:r>
          </w:p>
        </w:tc>
        <w:tc>
          <w:tcPr>
            <w:tcW w:w="1843" w:type="dxa"/>
            <w:vAlign w:val="center"/>
          </w:tcPr>
          <w:p w14:paraId="77CE9A2D"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113,646</w:t>
            </w:r>
          </w:p>
        </w:tc>
        <w:tc>
          <w:tcPr>
            <w:tcW w:w="2268" w:type="dxa"/>
            <w:vAlign w:val="center"/>
          </w:tcPr>
          <w:p w14:paraId="4BFD9C0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89.84</w:t>
            </w:r>
          </w:p>
        </w:tc>
      </w:tr>
      <w:tr w:rsidR="00D20EBE" w:rsidRPr="00764A90" w14:paraId="5F08D732" w14:textId="77777777" w:rsidTr="004F78B5">
        <w:trPr>
          <w:trHeight w:val="255"/>
        </w:trPr>
        <w:tc>
          <w:tcPr>
            <w:tcW w:w="2122" w:type="dxa"/>
            <w:shd w:val="clear" w:color="000000" w:fill="E0E0E0"/>
            <w:vAlign w:val="center"/>
            <w:hideMark/>
          </w:tcPr>
          <w:p w14:paraId="3E34CE69"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34</w:t>
            </w:r>
          </w:p>
        </w:tc>
        <w:tc>
          <w:tcPr>
            <w:tcW w:w="1417" w:type="dxa"/>
            <w:shd w:val="clear" w:color="000000" w:fill="E0E0E0"/>
            <w:vAlign w:val="center"/>
            <w:hideMark/>
          </w:tcPr>
          <w:p w14:paraId="0ADF68B1"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37BFF9E9"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111,976</w:t>
            </w:r>
          </w:p>
        </w:tc>
        <w:tc>
          <w:tcPr>
            <w:tcW w:w="1843" w:type="dxa"/>
            <w:shd w:val="clear" w:color="000000" w:fill="E0E0E0"/>
            <w:vAlign w:val="center"/>
          </w:tcPr>
          <w:p w14:paraId="5AE32E8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116,456</w:t>
            </w:r>
          </w:p>
        </w:tc>
        <w:tc>
          <w:tcPr>
            <w:tcW w:w="2268" w:type="dxa"/>
            <w:shd w:val="clear" w:color="000000" w:fill="E0E0E0"/>
            <w:vAlign w:val="center"/>
          </w:tcPr>
          <w:p w14:paraId="587D6E9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92.06</w:t>
            </w:r>
          </w:p>
        </w:tc>
      </w:tr>
      <w:tr w:rsidR="00D20EBE" w:rsidRPr="00764A90" w14:paraId="6DDFCD20" w14:textId="77777777" w:rsidTr="004F78B5">
        <w:trPr>
          <w:trHeight w:val="255"/>
        </w:trPr>
        <w:tc>
          <w:tcPr>
            <w:tcW w:w="2122" w:type="dxa"/>
            <w:vAlign w:val="center"/>
            <w:hideMark/>
          </w:tcPr>
          <w:p w14:paraId="71347D6A"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35</w:t>
            </w:r>
          </w:p>
        </w:tc>
        <w:tc>
          <w:tcPr>
            <w:tcW w:w="1417" w:type="dxa"/>
            <w:vAlign w:val="center"/>
            <w:hideMark/>
          </w:tcPr>
          <w:p w14:paraId="05BC4D10" w14:textId="77777777" w:rsidR="00D20EBE" w:rsidRPr="00764A90" w:rsidRDefault="00D20EBE" w:rsidP="004F78B5">
            <w:pPr>
              <w:rPr>
                <w:rFonts w:eastAsia="Times New Roman"/>
                <w:color w:val="000000"/>
                <w:sz w:val="20"/>
                <w:szCs w:val="20"/>
                <w:lang w:eastAsia="en-GB"/>
              </w:rPr>
            </w:pPr>
          </w:p>
        </w:tc>
        <w:tc>
          <w:tcPr>
            <w:tcW w:w="1843" w:type="dxa"/>
            <w:vAlign w:val="center"/>
          </w:tcPr>
          <w:p w14:paraId="23E5148A"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114,759</w:t>
            </w:r>
          </w:p>
        </w:tc>
        <w:tc>
          <w:tcPr>
            <w:tcW w:w="1843" w:type="dxa"/>
            <w:vAlign w:val="center"/>
          </w:tcPr>
          <w:p w14:paraId="2651AEAD"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119,350</w:t>
            </w:r>
          </w:p>
        </w:tc>
        <w:tc>
          <w:tcPr>
            <w:tcW w:w="2268" w:type="dxa"/>
            <w:vAlign w:val="center"/>
          </w:tcPr>
          <w:p w14:paraId="26A6F3B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94.35</w:t>
            </w:r>
          </w:p>
        </w:tc>
      </w:tr>
      <w:tr w:rsidR="00D20EBE" w:rsidRPr="00764A90" w14:paraId="6CE50070" w14:textId="77777777" w:rsidTr="004F78B5">
        <w:trPr>
          <w:trHeight w:val="255"/>
        </w:trPr>
        <w:tc>
          <w:tcPr>
            <w:tcW w:w="2122" w:type="dxa"/>
            <w:shd w:val="clear" w:color="000000" w:fill="E0E0E0"/>
            <w:vAlign w:val="center"/>
            <w:hideMark/>
          </w:tcPr>
          <w:p w14:paraId="3DCD402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36</w:t>
            </w:r>
          </w:p>
        </w:tc>
        <w:tc>
          <w:tcPr>
            <w:tcW w:w="1417" w:type="dxa"/>
            <w:shd w:val="clear" w:color="000000" w:fill="E0E0E0"/>
            <w:vAlign w:val="center"/>
            <w:hideMark/>
          </w:tcPr>
          <w:p w14:paraId="062412C9"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30F155FA"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117,601</w:t>
            </w:r>
          </w:p>
        </w:tc>
        <w:tc>
          <w:tcPr>
            <w:tcW w:w="1843" w:type="dxa"/>
            <w:shd w:val="clear" w:color="000000" w:fill="E0E0E0"/>
            <w:vAlign w:val="center"/>
          </w:tcPr>
          <w:p w14:paraId="357C3110"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122,306</w:t>
            </w:r>
          </w:p>
        </w:tc>
        <w:tc>
          <w:tcPr>
            <w:tcW w:w="2268" w:type="dxa"/>
            <w:shd w:val="clear" w:color="000000" w:fill="E0E0E0"/>
            <w:vAlign w:val="center"/>
          </w:tcPr>
          <w:p w14:paraId="7872F31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96.68</w:t>
            </w:r>
          </w:p>
        </w:tc>
      </w:tr>
      <w:tr w:rsidR="00D20EBE" w:rsidRPr="00764A90" w14:paraId="21ED839B" w14:textId="77777777" w:rsidTr="004F78B5">
        <w:trPr>
          <w:trHeight w:val="255"/>
        </w:trPr>
        <w:tc>
          <w:tcPr>
            <w:tcW w:w="2122" w:type="dxa"/>
            <w:vAlign w:val="center"/>
            <w:hideMark/>
          </w:tcPr>
          <w:p w14:paraId="284EBA5B"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37</w:t>
            </w:r>
          </w:p>
        </w:tc>
        <w:tc>
          <w:tcPr>
            <w:tcW w:w="1417" w:type="dxa"/>
            <w:vAlign w:val="center"/>
            <w:hideMark/>
          </w:tcPr>
          <w:p w14:paraId="6F4FFDA9" w14:textId="77777777" w:rsidR="00D20EBE" w:rsidRPr="00764A90" w:rsidRDefault="00D20EBE" w:rsidP="004F78B5">
            <w:pPr>
              <w:rPr>
                <w:rFonts w:eastAsia="Times New Roman"/>
                <w:color w:val="000000"/>
                <w:sz w:val="20"/>
                <w:szCs w:val="20"/>
                <w:lang w:eastAsia="en-GB"/>
              </w:rPr>
            </w:pPr>
          </w:p>
        </w:tc>
        <w:tc>
          <w:tcPr>
            <w:tcW w:w="1843" w:type="dxa"/>
            <w:vAlign w:val="center"/>
          </w:tcPr>
          <w:p w14:paraId="6AC33CF8"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120,524</w:t>
            </w:r>
          </w:p>
        </w:tc>
        <w:tc>
          <w:tcPr>
            <w:tcW w:w="1843" w:type="dxa"/>
            <w:vAlign w:val="center"/>
          </w:tcPr>
          <w:p w14:paraId="5F06EA9B"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125,345</w:t>
            </w:r>
          </w:p>
        </w:tc>
        <w:tc>
          <w:tcPr>
            <w:tcW w:w="2268" w:type="dxa"/>
            <w:vAlign w:val="center"/>
          </w:tcPr>
          <w:p w14:paraId="27632775"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99.09</w:t>
            </w:r>
          </w:p>
        </w:tc>
      </w:tr>
      <w:tr w:rsidR="00D20EBE" w:rsidRPr="00764A90" w14:paraId="0D0BC1C3" w14:textId="77777777" w:rsidTr="004F78B5">
        <w:trPr>
          <w:trHeight w:val="255"/>
        </w:trPr>
        <w:tc>
          <w:tcPr>
            <w:tcW w:w="2122" w:type="dxa"/>
            <w:shd w:val="clear" w:color="000000" w:fill="E0E0E0"/>
            <w:vAlign w:val="center"/>
            <w:hideMark/>
          </w:tcPr>
          <w:p w14:paraId="2FDE8B74"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38</w:t>
            </w:r>
          </w:p>
        </w:tc>
        <w:tc>
          <w:tcPr>
            <w:tcW w:w="1417" w:type="dxa"/>
            <w:shd w:val="clear" w:color="000000" w:fill="E0E0E0"/>
            <w:vAlign w:val="center"/>
            <w:hideMark/>
          </w:tcPr>
          <w:p w14:paraId="0798B92F"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090503F7"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123,506</w:t>
            </w:r>
          </w:p>
        </w:tc>
        <w:tc>
          <w:tcPr>
            <w:tcW w:w="1843" w:type="dxa"/>
            <w:shd w:val="clear" w:color="000000" w:fill="E0E0E0"/>
            <w:vAlign w:val="center"/>
          </w:tcPr>
          <w:p w14:paraId="2075BD93"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128,447</w:t>
            </w:r>
          </w:p>
        </w:tc>
        <w:tc>
          <w:tcPr>
            <w:tcW w:w="2268" w:type="dxa"/>
            <w:shd w:val="clear" w:color="000000" w:fill="E0E0E0"/>
            <w:vAlign w:val="center"/>
          </w:tcPr>
          <w:p w14:paraId="5FF675A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101.54</w:t>
            </w:r>
          </w:p>
        </w:tc>
      </w:tr>
      <w:tr w:rsidR="00D20EBE" w:rsidRPr="00764A90" w14:paraId="38FBE4A4" w14:textId="77777777" w:rsidTr="004F78B5">
        <w:trPr>
          <w:trHeight w:val="255"/>
        </w:trPr>
        <w:tc>
          <w:tcPr>
            <w:tcW w:w="2122" w:type="dxa"/>
            <w:vAlign w:val="center"/>
            <w:hideMark/>
          </w:tcPr>
          <w:p w14:paraId="17151DA0"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39</w:t>
            </w:r>
          </w:p>
        </w:tc>
        <w:tc>
          <w:tcPr>
            <w:tcW w:w="1417" w:type="dxa"/>
            <w:vAlign w:val="center"/>
            <w:hideMark/>
          </w:tcPr>
          <w:p w14:paraId="201E370D" w14:textId="77777777" w:rsidR="00D20EBE" w:rsidRPr="00764A90" w:rsidRDefault="00D20EBE" w:rsidP="004F78B5">
            <w:pPr>
              <w:rPr>
                <w:rFonts w:eastAsia="Times New Roman"/>
                <w:color w:val="000000"/>
                <w:sz w:val="20"/>
                <w:szCs w:val="20"/>
                <w:lang w:eastAsia="en-GB"/>
              </w:rPr>
            </w:pPr>
          </w:p>
        </w:tc>
        <w:tc>
          <w:tcPr>
            <w:tcW w:w="1843" w:type="dxa"/>
            <w:vAlign w:val="center"/>
          </w:tcPr>
          <w:p w14:paraId="4232C2D7"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126,517</w:t>
            </w:r>
          </w:p>
        </w:tc>
        <w:tc>
          <w:tcPr>
            <w:tcW w:w="1843" w:type="dxa"/>
            <w:vAlign w:val="center"/>
          </w:tcPr>
          <w:p w14:paraId="30699922"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131,578</w:t>
            </w:r>
          </w:p>
        </w:tc>
        <w:tc>
          <w:tcPr>
            <w:tcW w:w="2268" w:type="dxa"/>
            <w:vAlign w:val="center"/>
          </w:tcPr>
          <w:p w14:paraId="5E247DD3"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104.01</w:t>
            </w:r>
          </w:p>
        </w:tc>
      </w:tr>
      <w:tr w:rsidR="00D20EBE" w:rsidRPr="00764A90" w14:paraId="237FF40A" w14:textId="77777777" w:rsidTr="004F78B5">
        <w:trPr>
          <w:trHeight w:val="255"/>
        </w:trPr>
        <w:tc>
          <w:tcPr>
            <w:tcW w:w="2122" w:type="dxa"/>
            <w:shd w:val="clear" w:color="000000" w:fill="E0E0E0"/>
            <w:vAlign w:val="center"/>
            <w:hideMark/>
          </w:tcPr>
          <w:p w14:paraId="327F2B04"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40</w:t>
            </w:r>
          </w:p>
        </w:tc>
        <w:tc>
          <w:tcPr>
            <w:tcW w:w="1417" w:type="dxa"/>
            <w:shd w:val="clear" w:color="000000" w:fill="E0E0E0"/>
            <w:vAlign w:val="center"/>
            <w:hideMark/>
          </w:tcPr>
          <w:p w14:paraId="53A1FE36"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08A23B95"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129,673</w:t>
            </w:r>
          </w:p>
        </w:tc>
        <w:tc>
          <w:tcPr>
            <w:tcW w:w="1843" w:type="dxa"/>
            <w:shd w:val="clear" w:color="000000" w:fill="E0E0E0"/>
            <w:vAlign w:val="center"/>
          </w:tcPr>
          <w:p w14:paraId="52D46E10"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134,860</w:t>
            </w:r>
          </w:p>
        </w:tc>
        <w:tc>
          <w:tcPr>
            <w:tcW w:w="2268" w:type="dxa"/>
            <w:shd w:val="clear" w:color="000000" w:fill="E0E0E0"/>
            <w:vAlign w:val="center"/>
          </w:tcPr>
          <w:p w14:paraId="3A8F38B9"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106.61</w:t>
            </w:r>
          </w:p>
        </w:tc>
      </w:tr>
      <w:tr w:rsidR="00D20EBE" w:rsidRPr="00764A90" w14:paraId="62D3890B" w14:textId="77777777" w:rsidTr="004F78B5">
        <w:trPr>
          <w:trHeight w:val="255"/>
        </w:trPr>
        <w:tc>
          <w:tcPr>
            <w:tcW w:w="2122" w:type="dxa"/>
            <w:vAlign w:val="center"/>
            <w:hideMark/>
          </w:tcPr>
          <w:p w14:paraId="7EC1ED82"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41</w:t>
            </w:r>
          </w:p>
        </w:tc>
        <w:tc>
          <w:tcPr>
            <w:tcW w:w="1417" w:type="dxa"/>
            <w:vAlign w:val="center"/>
            <w:hideMark/>
          </w:tcPr>
          <w:p w14:paraId="70C1982C" w14:textId="77777777" w:rsidR="00D20EBE" w:rsidRPr="00764A90" w:rsidRDefault="00D20EBE" w:rsidP="004F78B5">
            <w:pPr>
              <w:rPr>
                <w:rFonts w:eastAsia="Times New Roman"/>
                <w:color w:val="000000"/>
                <w:sz w:val="20"/>
                <w:szCs w:val="20"/>
                <w:lang w:eastAsia="en-GB"/>
              </w:rPr>
            </w:pPr>
          </w:p>
        </w:tc>
        <w:tc>
          <w:tcPr>
            <w:tcW w:w="1843" w:type="dxa"/>
            <w:vAlign w:val="center"/>
          </w:tcPr>
          <w:p w14:paraId="4DF7CB3E"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132,913</w:t>
            </w:r>
          </w:p>
        </w:tc>
        <w:tc>
          <w:tcPr>
            <w:tcW w:w="1843" w:type="dxa"/>
            <w:vAlign w:val="center"/>
          </w:tcPr>
          <w:p w14:paraId="363CDBB8"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138,230</w:t>
            </w:r>
          </w:p>
        </w:tc>
        <w:tc>
          <w:tcPr>
            <w:tcW w:w="2268" w:type="dxa"/>
            <w:vAlign w:val="center"/>
          </w:tcPr>
          <w:p w14:paraId="57C605A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109.27</w:t>
            </w:r>
          </w:p>
        </w:tc>
      </w:tr>
      <w:tr w:rsidR="00D20EBE" w:rsidRPr="00764A90" w14:paraId="037DAA8A" w14:textId="77777777" w:rsidTr="004F78B5">
        <w:trPr>
          <w:trHeight w:val="255"/>
        </w:trPr>
        <w:tc>
          <w:tcPr>
            <w:tcW w:w="2122" w:type="dxa"/>
            <w:shd w:val="clear" w:color="000000" w:fill="E0E0E0"/>
            <w:vAlign w:val="center"/>
            <w:hideMark/>
          </w:tcPr>
          <w:p w14:paraId="683D5FBB"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42</w:t>
            </w:r>
          </w:p>
        </w:tc>
        <w:tc>
          <w:tcPr>
            <w:tcW w:w="1417" w:type="dxa"/>
            <w:shd w:val="clear" w:color="000000" w:fill="E0E0E0"/>
            <w:vAlign w:val="center"/>
            <w:hideMark/>
          </w:tcPr>
          <w:p w14:paraId="158E88FD"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tcPr>
          <w:p w14:paraId="182A15A6"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136,243</w:t>
            </w:r>
          </w:p>
        </w:tc>
        <w:tc>
          <w:tcPr>
            <w:tcW w:w="1843" w:type="dxa"/>
            <w:shd w:val="clear" w:color="000000" w:fill="E0E0E0"/>
            <w:vAlign w:val="center"/>
          </w:tcPr>
          <w:p w14:paraId="218D3C93"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141,693</w:t>
            </w:r>
          </w:p>
        </w:tc>
        <w:tc>
          <w:tcPr>
            <w:tcW w:w="2268" w:type="dxa"/>
            <w:shd w:val="clear" w:color="000000" w:fill="E0E0E0"/>
            <w:vAlign w:val="center"/>
          </w:tcPr>
          <w:p w14:paraId="4259A0E1"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112.01</w:t>
            </w:r>
          </w:p>
        </w:tc>
      </w:tr>
      <w:tr w:rsidR="00D20EBE" w:rsidRPr="00764A90" w14:paraId="23A7112F" w14:textId="77777777" w:rsidTr="004F78B5">
        <w:trPr>
          <w:trHeight w:val="255"/>
        </w:trPr>
        <w:tc>
          <w:tcPr>
            <w:tcW w:w="2122" w:type="dxa"/>
            <w:vAlign w:val="center"/>
            <w:hideMark/>
          </w:tcPr>
          <w:p w14:paraId="07041899"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43</w:t>
            </w:r>
          </w:p>
        </w:tc>
        <w:tc>
          <w:tcPr>
            <w:tcW w:w="1417" w:type="dxa"/>
            <w:vAlign w:val="center"/>
            <w:hideMark/>
          </w:tcPr>
          <w:p w14:paraId="43305C5B" w14:textId="77777777" w:rsidR="00D20EBE" w:rsidRPr="00764A90" w:rsidRDefault="00D20EBE" w:rsidP="004F78B5">
            <w:pPr>
              <w:rPr>
                <w:rFonts w:eastAsia="Times New Roman"/>
                <w:color w:val="000000"/>
                <w:sz w:val="20"/>
                <w:szCs w:val="20"/>
                <w:lang w:eastAsia="en-GB"/>
              </w:rPr>
            </w:pPr>
            <w:r w:rsidRPr="00764A90">
              <w:rPr>
                <w:rFonts w:eastAsia="Times New Roman"/>
                <w:color w:val="000000"/>
                <w:sz w:val="20"/>
                <w:szCs w:val="20"/>
                <w:lang w:eastAsia="en-GB"/>
              </w:rPr>
              <w:t xml:space="preserve">Maximum </w:t>
            </w:r>
          </w:p>
        </w:tc>
        <w:tc>
          <w:tcPr>
            <w:tcW w:w="1843" w:type="dxa"/>
            <w:vAlign w:val="center"/>
          </w:tcPr>
          <w:p w14:paraId="3153E06F" w14:textId="77777777" w:rsidR="00D20EBE" w:rsidRPr="00764A90" w:rsidRDefault="00D20EBE" w:rsidP="004F78B5">
            <w:pPr>
              <w:jc w:val="center"/>
              <w:rPr>
                <w:rFonts w:eastAsia="Times New Roman"/>
                <w:color w:val="auto"/>
                <w:sz w:val="20"/>
                <w:szCs w:val="20"/>
                <w:lang w:eastAsia="en-GB"/>
              </w:rPr>
            </w:pPr>
            <w:r w:rsidRPr="00764A90">
              <w:rPr>
                <w:rFonts w:eastAsia="Times New Roman"/>
                <w:color w:val="auto"/>
                <w:sz w:val="20"/>
                <w:szCs w:val="20"/>
                <w:lang w:eastAsia="en-GB"/>
              </w:rPr>
              <w:t>138,265</w:t>
            </w:r>
          </w:p>
        </w:tc>
        <w:tc>
          <w:tcPr>
            <w:tcW w:w="1843" w:type="dxa"/>
            <w:vAlign w:val="center"/>
          </w:tcPr>
          <w:p w14:paraId="79D5BFD6"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143,796</w:t>
            </w:r>
          </w:p>
        </w:tc>
        <w:tc>
          <w:tcPr>
            <w:tcW w:w="2268" w:type="dxa"/>
            <w:vAlign w:val="center"/>
          </w:tcPr>
          <w:p w14:paraId="182D79D1" w14:textId="77777777" w:rsidR="00D20EBE" w:rsidRPr="007D57D1" w:rsidRDefault="00D20EBE" w:rsidP="004F78B5">
            <w:pPr>
              <w:jc w:val="center"/>
              <w:rPr>
                <w:rFonts w:eastAsia="Times New Roman"/>
                <w:color w:val="000000" w:themeColor="text1"/>
                <w:sz w:val="20"/>
                <w:szCs w:val="20"/>
                <w:lang w:eastAsia="en-GB"/>
              </w:rPr>
            </w:pPr>
            <w:r w:rsidRPr="007D57D1">
              <w:rPr>
                <w:color w:val="000000" w:themeColor="text1"/>
                <w:sz w:val="20"/>
                <w:szCs w:val="20"/>
              </w:rPr>
              <w:t>113.67</w:t>
            </w:r>
          </w:p>
        </w:tc>
      </w:tr>
    </w:tbl>
    <w:p w14:paraId="5B4AEBC6" w14:textId="77777777" w:rsidR="00D20EBE" w:rsidRDefault="00D20EBE" w:rsidP="00D20EBE">
      <w:pPr>
        <w:rPr>
          <w:rFonts w:eastAsia="Times New Roman"/>
          <w:color w:val="auto"/>
          <w:sz w:val="20"/>
          <w:szCs w:val="20"/>
          <w:lang w:eastAsia="en-GB"/>
        </w:rPr>
      </w:pPr>
    </w:p>
    <w:p w14:paraId="6443F181" w14:textId="77777777" w:rsidR="00D20EBE" w:rsidRPr="00764A90" w:rsidRDefault="00D20EBE" w:rsidP="00D20EBE">
      <w:pPr>
        <w:rPr>
          <w:rFonts w:eastAsia="Times New Roman"/>
          <w:color w:val="auto"/>
          <w:sz w:val="16"/>
          <w:szCs w:val="16"/>
          <w:lang w:eastAsia="en-GB"/>
        </w:rPr>
      </w:pPr>
      <w:r w:rsidRPr="007D57D1">
        <w:rPr>
          <w:color w:val="auto"/>
          <w:sz w:val="16"/>
          <w:szCs w:val="16"/>
        </w:rPr>
        <w:t>Please Note: The School Teachers’ Review Body (STRB) recommended that no pay uplift be applied to the maximum values on the Leadership Group Pay Range (LGPR) or to maximum values on any of the eight headteacher group pay ranges in 2015. This restriction was applied to the maximum of each of the eight headteacher group pay ranges only. It does not apply where a head / deputy / assistant headteacher is not earning the maximum on a headteacher group pay range but is placed on one of the corresponding points on the LGPR – L18, L21, L24, L27, L31, L35 or L39 – which have all increased by 1% in each year between 2014 and 2017, 1.5% in 2018, 2.75% in 2019, no increase in 2020, 5% in 2022, 6.5% in 2023, 5.5% in 2024</w:t>
      </w:r>
      <w:r>
        <w:rPr>
          <w:color w:val="auto"/>
          <w:sz w:val="16"/>
          <w:szCs w:val="16"/>
        </w:rPr>
        <w:t xml:space="preserve"> and 4% in 2025.</w:t>
      </w:r>
    </w:p>
    <w:p w14:paraId="0BEE03D9" w14:textId="4B020D12" w:rsidR="00D1211A" w:rsidRPr="00D1211A" w:rsidRDefault="00D1211A" w:rsidP="00014AD1">
      <w:pPr>
        <w:keepNext/>
        <w:keepLines/>
        <w:spacing w:before="480"/>
        <w:outlineLvl w:val="0"/>
        <w:rPr>
          <w:rFonts w:eastAsiaTheme="majorEastAsia"/>
          <w:color w:val="000000" w:themeColor="text1"/>
          <w:sz w:val="28"/>
          <w:szCs w:val="28"/>
        </w:rPr>
      </w:pPr>
      <w:bookmarkStart w:id="75" w:name="_Toc86657986"/>
      <w:bookmarkStart w:id="76" w:name="_Toc118898515"/>
      <w:bookmarkStart w:id="77" w:name="_Toc191893071"/>
      <w:r>
        <w:rPr>
          <w:rFonts w:eastAsiaTheme="majorEastAsia"/>
          <w:color w:val="000000" w:themeColor="text1"/>
          <w:sz w:val="28"/>
          <w:szCs w:val="28"/>
        </w:rPr>
        <w:lastRenderedPageBreak/>
        <w:t>A</w:t>
      </w:r>
      <w:r w:rsidRPr="00D1211A">
        <w:rPr>
          <w:rFonts w:eastAsiaTheme="majorEastAsia"/>
          <w:color w:val="000000" w:themeColor="text1"/>
          <w:sz w:val="28"/>
          <w:szCs w:val="28"/>
        </w:rPr>
        <w:t>ppendix 3</w:t>
      </w:r>
      <w:bookmarkEnd w:id="75"/>
      <w:r w:rsidRPr="00D1211A">
        <w:rPr>
          <w:rFonts w:eastAsiaTheme="majorEastAsia"/>
          <w:color w:val="000000" w:themeColor="text1"/>
          <w:sz w:val="28"/>
          <w:szCs w:val="28"/>
        </w:rPr>
        <w:t>:</w:t>
      </w:r>
      <w:bookmarkEnd w:id="76"/>
      <w:r w:rsidRPr="00D1211A">
        <w:rPr>
          <w:rFonts w:eastAsiaTheme="majorEastAsia"/>
          <w:color w:val="000000" w:themeColor="text1"/>
          <w:sz w:val="28"/>
          <w:szCs w:val="28"/>
        </w:rPr>
        <w:t xml:space="preserve"> NJC Pay Rates from 1 April 2025 (Realigned)</w:t>
      </w:r>
      <w:bookmarkEnd w:id="77"/>
      <w:r w:rsidRPr="00D1211A">
        <w:rPr>
          <w:noProof/>
          <w:color w:val="000000" w:themeColor="text1"/>
          <w:sz w:val="28"/>
          <w:szCs w:val="28"/>
        </w:rPr>
        <w:t xml:space="preserve"> </w:t>
      </w:r>
    </w:p>
    <w:p w14:paraId="45165873" w14:textId="77777777" w:rsidR="00D1211A" w:rsidRPr="00D1211A" w:rsidRDefault="00D1211A" w:rsidP="00D1211A">
      <w:pPr>
        <w:pBdr>
          <w:bottom w:val="single" w:sz="4" w:space="1" w:color="auto"/>
        </w:pBdr>
        <w:rPr>
          <w:sz w:val="18"/>
          <w:szCs w:val="18"/>
        </w:rPr>
      </w:pPr>
    </w:p>
    <w:p w14:paraId="054C0B99" w14:textId="77777777" w:rsidR="00D1211A" w:rsidRPr="00D1211A" w:rsidRDefault="00D1211A" w:rsidP="00D1211A">
      <w:pPr>
        <w:rPr>
          <w:color w:val="auto"/>
        </w:rPr>
      </w:pPr>
    </w:p>
    <w:p w14:paraId="51659B90" w14:textId="77777777" w:rsidR="00D1211A" w:rsidRPr="00D1211A" w:rsidRDefault="00D1211A" w:rsidP="00D1211A">
      <w:pPr>
        <w:pBdr>
          <w:top w:val="single" w:sz="4" w:space="1" w:color="auto"/>
          <w:left w:val="single" w:sz="4" w:space="0" w:color="auto"/>
          <w:bottom w:val="single" w:sz="4" w:space="1" w:color="auto"/>
          <w:right w:val="single" w:sz="4" w:space="0" w:color="auto"/>
        </w:pBdr>
        <w:ind w:right="403"/>
        <w:jc w:val="center"/>
        <w:rPr>
          <w:b/>
          <w:bCs/>
          <w:color w:val="auto"/>
        </w:rPr>
      </w:pPr>
      <w:r w:rsidRPr="00D1211A">
        <w:rPr>
          <w:b/>
          <w:bCs/>
          <w:color w:val="auto"/>
        </w:rPr>
        <w:t xml:space="preserve">LOCAL GOVERNMENT SERVICES PAY SCALES     </w:t>
      </w:r>
    </w:p>
    <w:p w14:paraId="420DB8E1" w14:textId="77777777" w:rsidR="00D1211A" w:rsidRPr="00D1211A" w:rsidRDefault="00D1211A" w:rsidP="00D1211A">
      <w:pPr>
        <w:pBdr>
          <w:top w:val="single" w:sz="4" w:space="1" w:color="auto"/>
          <w:left w:val="single" w:sz="4" w:space="0" w:color="auto"/>
          <w:bottom w:val="single" w:sz="4" w:space="1" w:color="auto"/>
          <w:right w:val="single" w:sz="4" w:space="0" w:color="auto"/>
        </w:pBdr>
        <w:ind w:right="403"/>
        <w:jc w:val="center"/>
        <w:rPr>
          <w:b/>
          <w:bCs/>
          <w:color w:val="auto"/>
        </w:rPr>
      </w:pPr>
      <w:r w:rsidRPr="00D1211A">
        <w:rPr>
          <w:b/>
          <w:bCs/>
          <w:color w:val="auto"/>
        </w:rPr>
        <w:t xml:space="preserve">1 APRIL 2025 </w:t>
      </w:r>
    </w:p>
    <w:p w14:paraId="237A7A37" w14:textId="77777777" w:rsidR="00D1211A" w:rsidRPr="00D1211A" w:rsidRDefault="00D1211A" w:rsidP="00D1211A">
      <w:pPr>
        <w:rPr>
          <w:b/>
          <w:bCs/>
          <w:color w:val="auto"/>
        </w:rPr>
      </w:pPr>
    </w:p>
    <w:p w14:paraId="2CAF47BB" w14:textId="77777777" w:rsidR="00D1211A" w:rsidRPr="00D1211A" w:rsidRDefault="00D1211A" w:rsidP="00D1211A">
      <w:pPr>
        <w:rPr>
          <w:color w:val="auto"/>
          <w:sz w:val="22"/>
          <w:szCs w:val="22"/>
        </w:rPr>
      </w:pPr>
      <w:r w:rsidRPr="00D1211A">
        <w:rPr>
          <w:color w:val="auto"/>
          <w:sz w:val="22"/>
          <w:szCs w:val="22"/>
        </w:rPr>
        <w:t>The pay scales below show CBMDC’s Realigned Pay Bands 1 to 6 implemented 1 April 2025.</w:t>
      </w:r>
    </w:p>
    <w:p w14:paraId="5B5F89CE" w14:textId="77777777" w:rsidR="00D1211A" w:rsidRPr="00D1211A" w:rsidRDefault="00D1211A" w:rsidP="00D1211A">
      <w:pPr>
        <w:jc w:val="center"/>
        <w:rPr>
          <w:sz w:val="20"/>
          <w:szCs w:val="20"/>
        </w:rPr>
      </w:pPr>
    </w:p>
    <w:tbl>
      <w:tblPr>
        <w:tblW w:w="9498" w:type="dxa"/>
        <w:tblInd w:w="-5" w:type="dxa"/>
        <w:tblLook w:val="04A0" w:firstRow="1" w:lastRow="0" w:firstColumn="1" w:lastColumn="0" w:noHBand="0" w:noVBand="1"/>
      </w:tblPr>
      <w:tblGrid>
        <w:gridCol w:w="2565"/>
        <w:gridCol w:w="820"/>
        <w:gridCol w:w="1120"/>
        <w:gridCol w:w="1540"/>
        <w:gridCol w:w="1840"/>
        <w:gridCol w:w="1613"/>
      </w:tblGrid>
      <w:tr w:rsidR="00D1211A" w:rsidRPr="00D1211A" w14:paraId="7E783B0D" w14:textId="77777777" w:rsidTr="00957DA8">
        <w:trPr>
          <w:trHeight w:val="315"/>
        </w:trPr>
        <w:tc>
          <w:tcPr>
            <w:tcW w:w="2565" w:type="dxa"/>
            <w:tcBorders>
              <w:top w:val="single" w:sz="8" w:space="0" w:color="auto"/>
              <w:left w:val="single" w:sz="8" w:space="0" w:color="auto"/>
              <w:bottom w:val="single" w:sz="8" w:space="0" w:color="auto"/>
              <w:right w:val="single" w:sz="4" w:space="0" w:color="auto"/>
            </w:tcBorders>
            <w:vAlign w:val="center"/>
            <w:hideMark/>
          </w:tcPr>
          <w:p w14:paraId="7B367880"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Band</w:t>
            </w:r>
          </w:p>
        </w:tc>
        <w:tc>
          <w:tcPr>
            <w:tcW w:w="820" w:type="dxa"/>
            <w:tcBorders>
              <w:top w:val="single" w:sz="8" w:space="0" w:color="auto"/>
              <w:left w:val="nil"/>
              <w:bottom w:val="single" w:sz="8" w:space="0" w:color="auto"/>
              <w:right w:val="single" w:sz="4" w:space="0" w:color="auto"/>
            </w:tcBorders>
            <w:vAlign w:val="center"/>
            <w:hideMark/>
          </w:tcPr>
          <w:p w14:paraId="73B9D071"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SCP</w:t>
            </w:r>
          </w:p>
        </w:tc>
        <w:tc>
          <w:tcPr>
            <w:tcW w:w="1120" w:type="dxa"/>
            <w:tcBorders>
              <w:top w:val="single" w:sz="8" w:space="0" w:color="auto"/>
              <w:left w:val="nil"/>
              <w:bottom w:val="single" w:sz="8" w:space="0" w:color="auto"/>
              <w:right w:val="single" w:sz="4" w:space="0" w:color="auto"/>
            </w:tcBorders>
            <w:vAlign w:val="center"/>
            <w:hideMark/>
          </w:tcPr>
          <w:p w14:paraId="3A7E6853"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Annual</w:t>
            </w:r>
          </w:p>
        </w:tc>
        <w:tc>
          <w:tcPr>
            <w:tcW w:w="1540" w:type="dxa"/>
            <w:tcBorders>
              <w:top w:val="single" w:sz="8" w:space="0" w:color="auto"/>
              <w:left w:val="nil"/>
              <w:bottom w:val="single" w:sz="8" w:space="0" w:color="auto"/>
              <w:right w:val="single" w:sz="4" w:space="0" w:color="auto"/>
            </w:tcBorders>
            <w:vAlign w:val="center"/>
            <w:hideMark/>
          </w:tcPr>
          <w:p w14:paraId="1E7519F0"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 xml:space="preserve"> Per month </w:t>
            </w:r>
          </w:p>
        </w:tc>
        <w:tc>
          <w:tcPr>
            <w:tcW w:w="1840" w:type="dxa"/>
            <w:tcBorders>
              <w:top w:val="single" w:sz="8" w:space="0" w:color="auto"/>
              <w:left w:val="nil"/>
              <w:bottom w:val="single" w:sz="8" w:space="0" w:color="auto"/>
              <w:right w:val="single" w:sz="4" w:space="0" w:color="auto"/>
            </w:tcBorders>
            <w:vAlign w:val="center"/>
            <w:hideMark/>
          </w:tcPr>
          <w:p w14:paraId="0D70C13D"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week</w:t>
            </w:r>
          </w:p>
        </w:tc>
        <w:tc>
          <w:tcPr>
            <w:tcW w:w="1613" w:type="dxa"/>
            <w:tcBorders>
              <w:top w:val="single" w:sz="8" w:space="0" w:color="auto"/>
              <w:left w:val="nil"/>
              <w:bottom w:val="single" w:sz="8" w:space="0" w:color="auto"/>
              <w:right w:val="single" w:sz="8" w:space="0" w:color="auto"/>
            </w:tcBorders>
            <w:vAlign w:val="center"/>
            <w:hideMark/>
          </w:tcPr>
          <w:p w14:paraId="39B20BB7"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hour</w:t>
            </w:r>
          </w:p>
        </w:tc>
      </w:tr>
      <w:tr w:rsidR="00D1211A" w:rsidRPr="00D1211A" w14:paraId="2D7B4D9E" w14:textId="77777777" w:rsidTr="00957DA8">
        <w:trPr>
          <w:trHeight w:val="285"/>
        </w:trPr>
        <w:tc>
          <w:tcPr>
            <w:tcW w:w="2565" w:type="dxa"/>
            <w:tcBorders>
              <w:top w:val="single" w:sz="8" w:space="0" w:color="auto"/>
              <w:left w:val="single" w:sz="8" w:space="0" w:color="auto"/>
              <w:bottom w:val="single" w:sz="4" w:space="0" w:color="auto"/>
              <w:right w:val="single" w:sz="4" w:space="0" w:color="auto"/>
            </w:tcBorders>
            <w:vAlign w:val="center"/>
            <w:hideMark/>
          </w:tcPr>
          <w:p w14:paraId="657E5E2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Band 1 / 2</w:t>
            </w:r>
          </w:p>
        </w:tc>
        <w:tc>
          <w:tcPr>
            <w:tcW w:w="820" w:type="dxa"/>
            <w:tcBorders>
              <w:top w:val="single" w:sz="8" w:space="0" w:color="auto"/>
              <w:left w:val="nil"/>
              <w:bottom w:val="single" w:sz="4" w:space="0" w:color="auto"/>
              <w:right w:val="single" w:sz="4" w:space="0" w:color="auto"/>
            </w:tcBorders>
            <w:vAlign w:val="center"/>
            <w:hideMark/>
          </w:tcPr>
          <w:p w14:paraId="3BEFD95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w:t>
            </w:r>
          </w:p>
        </w:tc>
        <w:tc>
          <w:tcPr>
            <w:tcW w:w="1120" w:type="dxa"/>
            <w:tcBorders>
              <w:top w:val="single" w:sz="4" w:space="0" w:color="auto"/>
              <w:left w:val="nil"/>
              <w:bottom w:val="single" w:sz="4" w:space="0" w:color="auto"/>
              <w:right w:val="single" w:sz="4" w:space="0" w:color="auto"/>
            </w:tcBorders>
            <w:noWrap/>
            <w:vAlign w:val="bottom"/>
            <w:hideMark/>
          </w:tcPr>
          <w:p w14:paraId="7B709A4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£24,413</w:t>
            </w:r>
          </w:p>
        </w:tc>
        <w:tc>
          <w:tcPr>
            <w:tcW w:w="1540" w:type="dxa"/>
            <w:tcBorders>
              <w:top w:val="single" w:sz="4" w:space="0" w:color="auto"/>
              <w:left w:val="nil"/>
              <w:bottom w:val="single" w:sz="4" w:space="0" w:color="auto"/>
              <w:right w:val="single" w:sz="4" w:space="0" w:color="auto"/>
            </w:tcBorders>
            <w:noWrap/>
            <w:vAlign w:val="center"/>
            <w:hideMark/>
          </w:tcPr>
          <w:p w14:paraId="29DC0CF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£2,034.42</w:t>
            </w:r>
          </w:p>
        </w:tc>
        <w:tc>
          <w:tcPr>
            <w:tcW w:w="1840" w:type="dxa"/>
            <w:tcBorders>
              <w:top w:val="single" w:sz="4" w:space="0" w:color="auto"/>
              <w:left w:val="nil"/>
              <w:bottom w:val="single" w:sz="4" w:space="0" w:color="auto"/>
              <w:right w:val="single" w:sz="4" w:space="0" w:color="auto"/>
            </w:tcBorders>
            <w:noWrap/>
            <w:vAlign w:val="center"/>
            <w:hideMark/>
          </w:tcPr>
          <w:p w14:paraId="79EADC0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£468.19</w:t>
            </w:r>
          </w:p>
        </w:tc>
        <w:tc>
          <w:tcPr>
            <w:tcW w:w="1613" w:type="dxa"/>
            <w:tcBorders>
              <w:top w:val="single" w:sz="4" w:space="0" w:color="auto"/>
              <w:left w:val="nil"/>
              <w:bottom w:val="single" w:sz="4" w:space="0" w:color="auto"/>
              <w:right w:val="single" w:sz="8" w:space="0" w:color="auto"/>
            </w:tcBorders>
            <w:noWrap/>
            <w:vAlign w:val="center"/>
            <w:hideMark/>
          </w:tcPr>
          <w:p w14:paraId="42074F5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£12.65</w:t>
            </w:r>
          </w:p>
        </w:tc>
      </w:tr>
      <w:tr w:rsidR="00D1211A" w:rsidRPr="00D1211A" w14:paraId="3A9CF905" w14:textId="77777777" w:rsidTr="00957DA8">
        <w:trPr>
          <w:trHeight w:val="285"/>
        </w:trPr>
        <w:tc>
          <w:tcPr>
            <w:tcW w:w="2565" w:type="dxa"/>
            <w:tcBorders>
              <w:top w:val="nil"/>
              <w:left w:val="single" w:sz="8" w:space="0" w:color="auto"/>
              <w:bottom w:val="single" w:sz="4" w:space="0" w:color="auto"/>
              <w:right w:val="single" w:sz="4" w:space="0" w:color="auto"/>
            </w:tcBorders>
            <w:vAlign w:val="center"/>
            <w:hideMark/>
          </w:tcPr>
          <w:p w14:paraId="6E5D62C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Band 3</w:t>
            </w:r>
          </w:p>
        </w:tc>
        <w:tc>
          <w:tcPr>
            <w:tcW w:w="820" w:type="dxa"/>
            <w:tcBorders>
              <w:top w:val="nil"/>
              <w:left w:val="nil"/>
              <w:bottom w:val="single" w:sz="4" w:space="0" w:color="auto"/>
              <w:right w:val="single" w:sz="4" w:space="0" w:color="auto"/>
            </w:tcBorders>
            <w:vAlign w:val="center"/>
            <w:hideMark/>
          </w:tcPr>
          <w:p w14:paraId="0FA3C8A9"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w:t>
            </w:r>
          </w:p>
        </w:tc>
        <w:tc>
          <w:tcPr>
            <w:tcW w:w="1120" w:type="dxa"/>
            <w:tcBorders>
              <w:top w:val="nil"/>
              <w:left w:val="nil"/>
              <w:bottom w:val="single" w:sz="4" w:space="0" w:color="auto"/>
              <w:right w:val="single" w:sz="4" w:space="0" w:color="auto"/>
            </w:tcBorders>
            <w:noWrap/>
            <w:vAlign w:val="bottom"/>
            <w:hideMark/>
          </w:tcPr>
          <w:p w14:paraId="1955B6D1"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£24,796</w:t>
            </w:r>
          </w:p>
        </w:tc>
        <w:tc>
          <w:tcPr>
            <w:tcW w:w="1540" w:type="dxa"/>
            <w:tcBorders>
              <w:top w:val="nil"/>
              <w:left w:val="nil"/>
              <w:bottom w:val="single" w:sz="4" w:space="0" w:color="auto"/>
              <w:right w:val="single" w:sz="4" w:space="0" w:color="auto"/>
            </w:tcBorders>
            <w:noWrap/>
            <w:vAlign w:val="center"/>
            <w:hideMark/>
          </w:tcPr>
          <w:p w14:paraId="085324F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£2,066.33</w:t>
            </w:r>
          </w:p>
        </w:tc>
        <w:tc>
          <w:tcPr>
            <w:tcW w:w="1840" w:type="dxa"/>
            <w:tcBorders>
              <w:top w:val="nil"/>
              <w:left w:val="nil"/>
              <w:bottom w:val="single" w:sz="4" w:space="0" w:color="auto"/>
              <w:right w:val="single" w:sz="4" w:space="0" w:color="auto"/>
            </w:tcBorders>
            <w:noWrap/>
            <w:vAlign w:val="center"/>
            <w:hideMark/>
          </w:tcPr>
          <w:p w14:paraId="78BE555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£475.54</w:t>
            </w:r>
          </w:p>
        </w:tc>
        <w:tc>
          <w:tcPr>
            <w:tcW w:w="1613" w:type="dxa"/>
            <w:tcBorders>
              <w:top w:val="nil"/>
              <w:left w:val="nil"/>
              <w:bottom w:val="single" w:sz="4" w:space="0" w:color="auto"/>
              <w:right w:val="single" w:sz="8" w:space="0" w:color="auto"/>
            </w:tcBorders>
            <w:noWrap/>
            <w:vAlign w:val="center"/>
            <w:hideMark/>
          </w:tcPr>
          <w:p w14:paraId="38DE137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£12.85</w:t>
            </w:r>
          </w:p>
        </w:tc>
      </w:tr>
      <w:tr w:rsidR="00D1211A" w:rsidRPr="00D1211A" w14:paraId="24D53C0F" w14:textId="77777777" w:rsidTr="00957DA8">
        <w:trPr>
          <w:trHeight w:val="285"/>
        </w:trPr>
        <w:tc>
          <w:tcPr>
            <w:tcW w:w="2565" w:type="dxa"/>
            <w:tcBorders>
              <w:top w:val="nil"/>
              <w:left w:val="single" w:sz="8" w:space="0" w:color="auto"/>
              <w:bottom w:val="single" w:sz="4" w:space="0" w:color="auto"/>
              <w:right w:val="single" w:sz="4" w:space="0" w:color="auto"/>
            </w:tcBorders>
            <w:vAlign w:val="center"/>
            <w:hideMark/>
          </w:tcPr>
          <w:p w14:paraId="330A114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Band 4</w:t>
            </w:r>
          </w:p>
        </w:tc>
        <w:tc>
          <w:tcPr>
            <w:tcW w:w="820" w:type="dxa"/>
            <w:tcBorders>
              <w:top w:val="nil"/>
              <w:left w:val="nil"/>
              <w:bottom w:val="single" w:sz="4" w:space="0" w:color="auto"/>
              <w:right w:val="single" w:sz="4" w:space="0" w:color="auto"/>
            </w:tcBorders>
            <w:vAlign w:val="center"/>
            <w:hideMark/>
          </w:tcPr>
          <w:p w14:paraId="2445B02E"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w:t>
            </w:r>
          </w:p>
        </w:tc>
        <w:tc>
          <w:tcPr>
            <w:tcW w:w="1120" w:type="dxa"/>
            <w:tcBorders>
              <w:top w:val="nil"/>
              <w:left w:val="nil"/>
              <w:bottom w:val="single" w:sz="4" w:space="0" w:color="auto"/>
              <w:right w:val="single" w:sz="4" w:space="0" w:color="auto"/>
            </w:tcBorders>
            <w:noWrap/>
            <w:vAlign w:val="bottom"/>
            <w:hideMark/>
          </w:tcPr>
          <w:p w14:paraId="208490F5"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£25,185</w:t>
            </w:r>
          </w:p>
        </w:tc>
        <w:tc>
          <w:tcPr>
            <w:tcW w:w="1540" w:type="dxa"/>
            <w:tcBorders>
              <w:top w:val="nil"/>
              <w:left w:val="nil"/>
              <w:bottom w:val="single" w:sz="4" w:space="0" w:color="auto"/>
              <w:right w:val="single" w:sz="4" w:space="0" w:color="auto"/>
            </w:tcBorders>
            <w:noWrap/>
            <w:vAlign w:val="center"/>
            <w:hideMark/>
          </w:tcPr>
          <w:p w14:paraId="18B9BBF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£2,098.75</w:t>
            </w:r>
          </w:p>
        </w:tc>
        <w:tc>
          <w:tcPr>
            <w:tcW w:w="1840" w:type="dxa"/>
            <w:tcBorders>
              <w:top w:val="nil"/>
              <w:left w:val="nil"/>
              <w:bottom w:val="single" w:sz="4" w:space="0" w:color="auto"/>
              <w:right w:val="single" w:sz="4" w:space="0" w:color="auto"/>
            </w:tcBorders>
            <w:noWrap/>
            <w:vAlign w:val="center"/>
            <w:hideMark/>
          </w:tcPr>
          <w:p w14:paraId="286D4FC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£483.00</w:t>
            </w:r>
          </w:p>
        </w:tc>
        <w:tc>
          <w:tcPr>
            <w:tcW w:w="1613" w:type="dxa"/>
            <w:tcBorders>
              <w:top w:val="nil"/>
              <w:left w:val="nil"/>
              <w:bottom w:val="single" w:sz="4" w:space="0" w:color="auto"/>
              <w:right w:val="single" w:sz="8" w:space="0" w:color="auto"/>
            </w:tcBorders>
            <w:noWrap/>
            <w:vAlign w:val="center"/>
            <w:hideMark/>
          </w:tcPr>
          <w:p w14:paraId="049A0C4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£13.05</w:t>
            </w:r>
          </w:p>
        </w:tc>
      </w:tr>
      <w:tr w:rsidR="00D1211A" w:rsidRPr="00D1211A" w14:paraId="049C085E" w14:textId="77777777" w:rsidTr="00957DA8">
        <w:trPr>
          <w:trHeight w:val="315"/>
        </w:trPr>
        <w:tc>
          <w:tcPr>
            <w:tcW w:w="2565" w:type="dxa"/>
            <w:vMerge w:val="restart"/>
            <w:tcBorders>
              <w:top w:val="nil"/>
              <w:left w:val="single" w:sz="8" w:space="0" w:color="auto"/>
              <w:bottom w:val="single" w:sz="4" w:space="0" w:color="000000"/>
              <w:right w:val="single" w:sz="4" w:space="0" w:color="auto"/>
            </w:tcBorders>
            <w:vAlign w:val="center"/>
            <w:hideMark/>
          </w:tcPr>
          <w:p w14:paraId="236DDD7F"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Band 5</w:t>
            </w:r>
          </w:p>
        </w:tc>
        <w:tc>
          <w:tcPr>
            <w:tcW w:w="820" w:type="dxa"/>
            <w:tcBorders>
              <w:top w:val="nil"/>
              <w:left w:val="nil"/>
              <w:bottom w:val="single" w:sz="4" w:space="0" w:color="auto"/>
              <w:right w:val="single" w:sz="4" w:space="0" w:color="auto"/>
            </w:tcBorders>
            <w:vAlign w:val="center"/>
            <w:hideMark/>
          </w:tcPr>
          <w:p w14:paraId="48D7270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5</w:t>
            </w:r>
          </w:p>
        </w:tc>
        <w:tc>
          <w:tcPr>
            <w:tcW w:w="1120" w:type="dxa"/>
            <w:tcBorders>
              <w:top w:val="nil"/>
              <w:left w:val="nil"/>
              <w:bottom w:val="single" w:sz="4" w:space="0" w:color="auto"/>
              <w:right w:val="single" w:sz="4" w:space="0" w:color="auto"/>
            </w:tcBorders>
            <w:noWrap/>
            <w:vAlign w:val="bottom"/>
            <w:hideMark/>
          </w:tcPr>
          <w:p w14:paraId="0100315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£25,583</w:t>
            </w:r>
          </w:p>
        </w:tc>
        <w:tc>
          <w:tcPr>
            <w:tcW w:w="1540" w:type="dxa"/>
            <w:tcBorders>
              <w:top w:val="nil"/>
              <w:left w:val="nil"/>
              <w:bottom w:val="single" w:sz="4" w:space="0" w:color="auto"/>
              <w:right w:val="single" w:sz="4" w:space="0" w:color="auto"/>
            </w:tcBorders>
            <w:noWrap/>
            <w:vAlign w:val="center"/>
            <w:hideMark/>
          </w:tcPr>
          <w:p w14:paraId="7F71F0F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£2,131.92</w:t>
            </w:r>
          </w:p>
        </w:tc>
        <w:tc>
          <w:tcPr>
            <w:tcW w:w="1840" w:type="dxa"/>
            <w:tcBorders>
              <w:top w:val="nil"/>
              <w:left w:val="nil"/>
              <w:bottom w:val="single" w:sz="4" w:space="0" w:color="auto"/>
              <w:right w:val="single" w:sz="4" w:space="0" w:color="auto"/>
            </w:tcBorders>
            <w:noWrap/>
            <w:vAlign w:val="center"/>
            <w:hideMark/>
          </w:tcPr>
          <w:p w14:paraId="5135C7B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£490.63</w:t>
            </w:r>
          </w:p>
        </w:tc>
        <w:tc>
          <w:tcPr>
            <w:tcW w:w="1613" w:type="dxa"/>
            <w:tcBorders>
              <w:top w:val="nil"/>
              <w:left w:val="nil"/>
              <w:bottom w:val="single" w:sz="4" w:space="0" w:color="auto"/>
              <w:right w:val="single" w:sz="8" w:space="0" w:color="auto"/>
            </w:tcBorders>
            <w:noWrap/>
            <w:vAlign w:val="center"/>
            <w:hideMark/>
          </w:tcPr>
          <w:p w14:paraId="173C6FD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£13.26</w:t>
            </w:r>
          </w:p>
        </w:tc>
      </w:tr>
      <w:tr w:rsidR="00D1211A" w:rsidRPr="00D1211A" w14:paraId="5030DF37" w14:textId="77777777" w:rsidTr="00957DA8">
        <w:trPr>
          <w:trHeight w:val="285"/>
        </w:trPr>
        <w:tc>
          <w:tcPr>
            <w:tcW w:w="2565" w:type="dxa"/>
            <w:vMerge/>
            <w:tcBorders>
              <w:top w:val="nil"/>
              <w:left w:val="single" w:sz="8" w:space="0" w:color="auto"/>
              <w:bottom w:val="single" w:sz="4" w:space="0" w:color="000000"/>
              <w:right w:val="single" w:sz="4" w:space="0" w:color="auto"/>
            </w:tcBorders>
            <w:vAlign w:val="center"/>
            <w:hideMark/>
          </w:tcPr>
          <w:p w14:paraId="70F9AF86"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35CF9C6B"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6</w:t>
            </w:r>
          </w:p>
        </w:tc>
        <w:tc>
          <w:tcPr>
            <w:tcW w:w="1120" w:type="dxa"/>
            <w:tcBorders>
              <w:top w:val="nil"/>
              <w:left w:val="nil"/>
              <w:bottom w:val="single" w:sz="4" w:space="0" w:color="auto"/>
              <w:right w:val="single" w:sz="4" w:space="0" w:color="auto"/>
            </w:tcBorders>
            <w:noWrap/>
            <w:vAlign w:val="bottom"/>
            <w:hideMark/>
          </w:tcPr>
          <w:p w14:paraId="78B08EB5"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£25,989</w:t>
            </w:r>
          </w:p>
        </w:tc>
        <w:tc>
          <w:tcPr>
            <w:tcW w:w="1540" w:type="dxa"/>
            <w:tcBorders>
              <w:top w:val="nil"/>
              <w:left w:val="nil"/>
              <w:bottom w:val="single" w:sz="4" w:space="0" w:color="auto"/>
              <w:right w:val="single" w:sz="4" w:space="0" w:color="auto"/>
            </w:tcBorders>
            <w:noWrap/>
            <w:vAlign w:val="center"/>
            <w:hideMark/>
          </w:tcPr>
          <w:p w14:paraId="285FADC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£2,165.75</w:t>
            </w:r>
          </w:p>
        </w:tc>
        <w:tc>
          <w:tcPr>
            <w:tcW w:w="1840" w:type="dxa"/>
            <w:tcBorders>
              <w:top w:val="nil"/>
              <w:left w:val="nil"/>
              <w:bottom w:val="single" w:sz="4" w:space="0" w:color="auto"/>
              <w:right w:val="single" w:sz="4" w:space="0" w:color="auto"/>
            </w:tcBorders>
            <w:noWrap/>
            <w:vAlign w:val="center"/>
            <w:hideMark/>
          </w:tcPr>
          <w:p w14:paraId="799AF7E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£498.42</w:t>
            </w:r>
          </w:p>
        </w:tc>
        <w:tc>
          <w:tcPr>
            <w:tcW w:w="1613" w:type="dxa"/>
            <w:tcBorders>
              <w:top w:val="nil"/>
              <w:left w:val="nil"/>
              <w:bottom w:val="single" w:sz="4" w:space="0" w:color="auto"/>
              <w:right w:val="single" w:sz="8" w:space="0" w:color="auto"/>
            </w:tcBorders>
            <w:noWrap/>
            <w:vAlign w:val="center"/>
            <w:hideMark/>
          </w:tcPr>
          <w:p w14:paraId="4925F4E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£13.47</w:t>
            </w:r>
          </w:p>
        </w:tc>
      </w:tr>
      <w:tr w:rsidR="00D1211A" w:rsidRPr="00D1211A" w14:paraId="28FBB007" w14:textId="77777777" w:rsidTr="00957DA8">
        <w:trPr>
          <w:trHeight w:val="315"/>
        </w:trPr>
        <w:tc>
          <w:tcPr>
            <w:tcW w:w="2565" w:type="dxa"/>
            <w:vMerge w:val="restart"/>
            <w:tcBorders>
              <w:top w:val="nil"/>
              <w:left w:val="single" w:sz="8" w:space="0" w:color="auto"/>
              <w:bottom w:val="single" w:sz="4" w:space="0" w:color="000000"/>
              <w:right w:val="single" w:sz="4" w:space="0" w:color="auto"/>
            </w:tcBorders>
            <w:vAlign w:val="center"/>
            <w:hideMark/>
          </w:tcPr>
          <w:p w14:paraId="7DF01BA4"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Band 6</w:t>
            </w:r>
          </w:p>
        </w:tc>
        <w:tc>
          <w:tcPr>
            <w:tcW w:w="820" w:type="dxa"/>
            <w:tcBorders>
              <w:top w:val="nil"/>
              <w:left w:val="nil"/>
              <w:bottom w:val="single" w:sz="4" w:space="0" w:color="auto"/>
              <w:right w:val="single" w:sz="4" w:space="0" w:color="auto"/>
            </w:tcBorders>
            <w:noWrap/>
            <w:vAlign w:val="bottom"/>
            <w:hideMark/>
          </w:tcPr>
          <w:p w14:paraId="7F615A89"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7</w:t>
            </w:r>
          </w:p>
        </w:tc>
        <w:tc>
          <w:tcPr>
            <w:tcW w:w="1120" w:type="dxa"/>
            <w:tcBorders>
              <w:top w:val="nil"/>
              <w:left w:val="nil"/>
              <w:bottom w:val="single" w:sz="4" w:space="0" w:color="auto"/>
              <w:right w:val="single" w:sz="4" w:space="0" w:color="auto"/>
            </w:tcBorders>
            <w:noWrap/>
            <w:vAlign w:val="bottom"/>
            <w:hideMark/>
          </w:tcPr>
          <w:p w14:paraId="54DB32A1"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£26,403</w:t>
            </w:r>
          </w:p>
        </w:tc>
        <w:tc>
          <w:tcPr>
            <w:tcW w:w="1540" w:type="dxa"/>
            <w:tcBorders>
              <w:top w:val="nil"/>
              <w:left w:val="nil"/>
              <w:bottom w:val="single" w:sz="4" w:space="0" w:color="auto"/>
              <w:right w:val="single" w:sz="4" w:space="0" w:color="auto"/>
            </w:tcBorders>
            <w:noWrap/>
            <w:vAlign w:val="center"/>
            <w:hideMark/>
          </w:tcPr>
          <w:p w14:paraId="783223E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£2,200.25</w:t>
            </w:r>
          </w:p>
        </w:tc>
        <w:tc>
          <w:tcPr>
            <w:tcW w:w="1840" w:type="dxa"/>
            <w:tcBorders>
              <w:top w:val="nil"/>
              <w:left w:val="nil"/>
              <w:bottom w:val="single" w:sz="4" w:space="0" w:color="auto"/>
              <w:right w:val="single" w:sz="4" w:space="0" w:color="auto"/>
            </w:tcBorders>
            <w:noWrap/>
            <w:vAlign w:val="center"/>
            <w:hideMark/>
          </w:tcPr>
          <w:p w14:paraId="36973CF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£506.36</w:t>
            </w:r>
          </w:p>
        </w:tc>
        <w:tc>
          <w:tcPr>
            <w:tcW w:w="1613" w:type="dxa"/>
            <w:tcBorders>
              <w:top w:val="nil"/>
              <w:left w:val="nil"/>
              <w:bottom w:val="single" w:sz="4" w:space="0" w:color="auto"/>
              <w:right w:val="single" w:sz="8" w:space="0" w:color="auto"/>
            </w:tcBorders>
            <w:noWrap/>
            <w:vAlign w:val="bottom"/>
            <w:hideMark/>
          </w:tcPr>
          <w:p w14:paraId="630A9B7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£13.69</w:t>
            </w:r>
          </w:p>
        </w:tc>
      </w:tr>
      <w:tr w:rsidR="00D1211A" w:rsidRPr="00D1211A" w14:paraId="745BD740"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5A9CB710"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noWrap/>
            <w:vAlign w:val="bottom"/>
            <w:hideMark/>
          </w:tcPr>
          <w:p w14:paraId="4927B555"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8</w:t>
            </w:r>
          </w:p>
        </w:tc>
        <w:tc>
          <w:tcPr>
            <w:tcW w:w="1120" w:type="dxa"/>
            <w:tcBorders>
              <w:top w:val="nil"/>
              <w:left w:val="nil"/>
              <w:bottom w:val="single" w:sz="4" w:space="0" w:color="auto"/>
              <w:right w:val="single" w:sz="4" w:space="0" w:color="auto"/>
            </w:tcBorders>
            <w:noWrap/>
            <w:vAlign w:val="bottom"/>
            <w:hideMark/>
          </w:tcPr>
          <w:p w14:paraId="13645386"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£26,824</w:t>
            </w:r>
          </w:p>
        </w:tc>
        <w:tc>
          <w:tcPr>
            <w:tcW w:w="1540" w:type="dxa"/>
            <w:tcBorders>
              <w:top w:val="nil"/>
              <w:left w:val="nil"/>
              <w:bottom w:val="single" w:sz="4" w:space="0" w:color="auto"/>
              <w:right w:val="single" w:sz="4" w:space="0" w:color="auto"/>
            </w:tcBorders>
            <w:noWrap/>
            <w:vAlign w:val="center"/>
            <w:hideMark/>
          </w:tcPr>
          <w:p w14:paraId="0AE506C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£2,235.33</w:t>
            </w:r>
          </w:p>
        </w:tc>
        <w:tc>
          <w:tcPr>
            <w:tcW w:w="1840" w:type="dxa"/>
            <w:tcBorders>
              <w:top w:val="nil"/>
              <w:left w:val="nil"/>
              <w:bottom w:val="single" w:sz="4" w:space="0" w:color="auto"/>
              <w:right w:val="single" w:sz="4" w:space="0" w:color="auto"/>
            </w:tcBorders>
            <w:noWrap/>
            <w:vAlign w:val="center"/>
            <w:hideMark/>
          </w:tcPr>
          <w:p w14:paraId="0F411A7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£514.43</w:t>
            </w:r>
          </w:p>
        </w:tc>
        <w:tc>
          <w:tcPr>
            <w:tcW w:w="1613" w:type="dxa"/>
            <w:tcBorders>
              <w:top w:val="nil"/>
              <w:left w:val="nil"/>
              <w:bottom w:val="single" w:sz="4" w:space="0" w:color="auto"/>
              <w:right w:val="single" w:sz="8" w:space="0" w:color="auto"/>
            </w:tcBorders>
            <w:noWrap/>
            <w:vAlign w:val="bottom"/>
            <w:hideMark/>
          </w:tcPr>
          <w:p w14:paraId="4FA126D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£13.90</w:t>
            </w:r>
          </w:p>
        </w:tc>
      </w:tr>
      <w:tr w:rsidR="00D1211A" w:rsidRPr="00D1211A" w14:paraId="7CCB9363"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025DA798"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5DF310B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9</w:t>
            </w:r>
          </w:p>
        </w:tc>
        <w:tc>
          <w:tcPr>
            <w:tcW w:w="1120" w:type="dxa"/>
            <w:tcBorders>
              <w:top w:val="nil"/>
              <w:left w:val="nil"/>
              <w:bottom w:val="single" w:sz="4" w:space="0" w:color="auto"/>
              <w:right w:val="single" w:sz="4" w:space="0" w:color="auto"/>
            </w:tcBorders>
            <w:noWrap/>
            <w:vAlign w:val="bottom"/>
            <w:hideMark/>
          </w:tcPr>
          <w:p w14:paraId="50D5138C"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£27,254</w:t>
            </w:r>
          </w:p>
        </w:tc>
        <w:tc>
          <w:tcPr>
            <w:tcW w:w="1540" w:type="dxa"/>
            <w:tcBorders>
              <w:top w:val="nil"/>
              <w:left w:val="nil"/>
              <w:bottom w:val="single" w:sz="4" w:space="0" w:color="auto"/>
              <w:right w:val="single" w:sz="4" w:space="0" w:color="auto"/>
            </w:tcBorders>
            <w:noWrap/>
            <w:vAlign w:val="center"/>
            <w:hideMark/>
          </w:tcPr>
          <w:p w14:paraId="195BD54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£2,271.17</w:t>
            </w:r>
          </w:p>
        </w:tc>
        <w:tc>
          <w:tcPr>
            <w:tcW w:w="1840" w:type="dxa"/>
            <w:tcBorders>
              <w:top w:val="nil"/>
              <w:left w:val="nil"/>
              <w:bottom w:val="single" w:sz="4" w:space="0" w:color="auto"/>
              <w:right w:val="single" w:sz="4" w:space="0" w:color="auto"/>
            </w:tcBorders>
            <w:noWrap/>
            <w:vAlign w:val="center"/>
            <w:hideMark/>
          </w:tcPr>
          <w:p w14:paraId="7310C79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£522.68</w:t>
            </w:r>
          </w:p>
        </w:tc>
        <w:tc>
          <w:tcPr>
            <w:tcW w:w="1613" w:type="dxa"/>
            <w:tcBorders>
              <w:top w:val="nil"/>
              <w:left w:val="nil"/>
              <w:bottom w:val="single" w:sz="4" w:space="0" w:color="auto"/>
              <w:right w:val="single" w:sz="8" w:space="0" w:color="auto"/>
            </w:tcBorders>
            <w:noWrap/>
            <w:vAlign w:val="bottom"/>
            <w:hideMark/>
          </w:tcPr>
          <w:p w14:paraId="65C6202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£14.13</w:t>
            </w:r>
          </w:p>
        </w:tc>
      </w:tr>
      <w:tr w:rsidR="00D1211A" w:rsidRPr="00D1211A" w14:paraId="1C079F03"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28E23168"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088E20C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10</w:t>
            </w:r>
          </w:p>
        </w:tc>
        <w:tc>
          <w:tcPr>
            <w:tcW w:w="1120" w:type="dxa"/>
            <w:tcBorders>
              <w:top w:val="nil"/>
              <w:left w:val="nil"/>
              <w:bottom w:val="single" w:sz="4" w:space="0" w:color="auto"/>
              <w:right w:val="single" w:sz="4" w:space="0" w:color="auto"/>
            </w:tcBorders>
            <w:noWrap/>
            <w:vAlign w:val="bottom"/>
            <w:hideMark/>
          </w:tcPr>
          <w:p w14:paraId="4F8B218B"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£27,694</w:t>
            </w:r>
          </w:p>
        </w:tc>
        <w:tc>
          <w:tcPr>
            <w:tcW w:w="1540" w:type="dxa"/>
            <w:tcBorders>
              <w:top w:val="nil"/>
              <w:left w:val="nil"/>
              <w:bottom w:val="single" w:sz="4" w:space="0" w:color="auto"/>
              <w:right w:val="single" w:sz="4" w:space="0" w:color="auto"/>
            </w:tcBorders>
            <w:noWrap/>
            <w:vAlign w:val="center"/>
            <w:hideMark/>
          </w:tcPr>
          <w:p w14:paraId="2792A96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£2,307.83</w:t>
            </w:r>
          </w:p>
        </w:tc>
        <w:tc>
          <w:tcPr>
            <w:tcW w:w="1840" w:type="dxa"/>
            <w:tcBorders>
              <w:top w:val="nil"/>
              <w:left w:val="nil"/>
              <w:bottom w:val="single" w:sz="4" w:space="0" w:color="auto"/>
              <w:right w:val="single" w:sz="4" w:space="0" w:color="auto"/>
            </w:tcBorders>
            <w:noWrap/>
            <w:vAlign w:val="center"/>
            <w:hideMark/>
          </w:tcPr>
          <w:p w14:paraId="4079174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£531.12</w:t>
            </w:r>
          </w:p>
        </w:tc>
        <w:tc>
          <w:tcPr>
            <w:tcW w:w="1613" w:type="dxa"/>
            <w:tcBorders>
              <w:top w:val="nil"/>
              <w:left w:val="nil"/>
              <w:bottom w:val="single" w:sz="4" w:space="0" w:color="auto"/>
              <w:right w:val="single" w:sz="8" w:space="0" w:color="auto"/>
            </w:tcBorders>
            <w:noWrap/>
            <w:vAlign w:val="bottom"/>
            <w:hideMark/>
          </w:tcPr>
          <w:p w14:paraId="007ED03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£14.35</w:t>
            </w:r>
          </w:p>
        </w:tc>
      </w:tr>
      <w:tr w:rsidR="00D1211A" w:rsidRPr="00D1211A" w14:paraId="76E8B2C5"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6B6BEA50"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2608FB8F"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11</w:t>
            </w:r>
          </w:p>
        </w:tc>
        <w:tc>
          <w:tcPr>
            <w:tcW w:w="1120" w:type="dxa"/>
            <w:tcBorders>
              <w:top w:val="nil"/>
              <w:left w:val="nil"/>
              <w:bottom w:val="single" w:sz="4" w:space="0" w:color="auto"/>
              <w:right w:val="single" w:sz="4" w:space="0" w:color="auto"/>
            </w:tcBorders>
            <w:noWrap/>
            <w:vAlign w:val="bottom"/>
            <w:hideMark/>
          </w:tcPr>
          <w:p w14:paraId="41A75BD0"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£28,142</w:t>
            </w:r>
          </w:p>
        </w:tc>
        <w:tc>
          <w:tcPr>
            <w:tcW w:w="1540" w:type="dxa"/>
            <w:tcBorders>
              <w:top w:val="nil"/>
              <w:left w:val="nil"/>
              <w:bottom w:val="single" w:sz="4" w:space="0" w:color="auto"/>
              <w:right w:val="single" w:sz="4" w:space="0" w:color="auto"/>
            </w:tcBorders>
            <w:noWrap/>
            <w:vAlign w:val="center"/>
            <w:hideMark/>
          </w:tcPr>
          <w:p w14:paraId="4C7A239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£2,345.17</w:t>
            </w:r>
          </w:p>
        </w:tc>
        <w:tc>
          <w:tcPr>
            <w:tcW w:w="1840" w:type="dxa"/>
            <w:tcBorders>
              <w:top w:val="nil"/>
              <w:left w:val="nil"/>
              <w:bottom w:val="single" w:sz="4" w:space="0" w:color="auto"/>
              <w:right w:val="single" w:sz="4" w:space="0" w:color="auto"/>
            </w:tcBorders>
            <w:noWrap/>
            <w:vAlign w:val="center"/>
            <w:hideMark/>
          </w:tcPr>
          <w:p w14:paraId="04B50AD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£539.71</w:t>
            </w:r>
          </w:p>
        </w:tc>
        <w:tc>
          <w:tcPr>
            <w:tcW w:w="1613" w:type="dxa"/>
            <w:tcBorders>
              <w:top w:val="nil"/>
              <w:left w:val="nil"/>
              <w:bottom w:val="single" w:sz="4" w:space="0" w:color="auto"/>
              <w:right w:val="single" w:sz="8" w:space="0" w:color="auto"/>
            </w:tcBorders>
            <w:noWrap/>
            <w:vAlign w:val="bottom"/>
            <w:hideMark/>
          </w:tcPr>
          <w:p w14:paraId="306D948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£14.59</w:t>
            </w:r>
          </w:p>
        </w:tc>
      </w:tr>
      <w:tr w:rsidR="00D1211A" w:rsidRPr="00D1211A" w14:paraId="00BF8839" w14:textId="77777777" w:rsidTr="00957DA8">
        <w:trPr>
          <w:trHeight w:val="315"/>
        </w:trPr>
        <w:tc>
          <w:tcPr>
            <w:tcW w:w="2565" w:type="dxa"/>
            <w:vMerge w:val="restart"/>
            <w:tcBorders>
              <w:top w:val="nil"/>
              <w:left w:val="single" w:sz="8" w:space="0" w:color="auto"/>
              <w:bottom w:val="single" w:sz="4" w:space="0" w:color="000000"/>
              <w:right w:val="single" w:sz="4" w:space="0" w:color="auto"/>
            </w:tcBorders>
            <w:vAlign w:val="center"/>
            <w:hideMark/>
          </w:tcPr>
          <w:p w14:paraId="581F2FB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 xml:space="preserve">Band 7 </w:t>
            </w:r>
          </w:p>
        </w:tc>
        <w:tc>
          <w:tcPr>
            <w:tcW w:w="820" w:type="dxa"/>
            <w:tcBorders>
              <w:top w:val="nil"/>
              <w:left w:val="nil"/>
              <w:bottom w:val="single" w:sz="4" w:space="0" w:color="auto"/>
              <w:right w:val="single" w:sz="4" w:space="0" w:color="auto"/>
            </w:tcBorders>
            <w:vAlign w:val="center"/>
            <w:hideMark/>
          </w:tcPr>
          <w:p w14:paraId="3F758A85"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11</w:t>
            </w:r>
          </w:p>
        </w:tc>
        <w:tc>
          <w:tcPr>
            <w:tcW w:w="1120" w:type="dxa"/>
            <w:tcBorders>
              <w:top w:val="nil"/>
              <w:left w:val="nil"/>
              <w:bottom w:val="single" w:sz="4" w:space="0" w:color="auto"/>
              <w:right w:val="single" w:sz="4" w:space="0" w:color="auto"/>
            </w:tcBorders>
            <w:noWrap/>
            <w:vAlign w:val="bottom"/>
            <w:hideMark/>
          </w:tcPr>
          <w:p w14:paraId="1B4FD567"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£28,142</w:t>
            </w:r>
          </w:p>
        </w:tc>
        <w:tc>
          <w:tcPr>
            <w:tcW w:w="1540" w:type="dxa"/>
            <w:tcBorders>
              <w:top w:val="nil"/>
              <w:left w:val="nil"/>
              <w:bottom w:val="single" w:sz="4" w:space="0" w:color="auto"/>
              <w:right w:val="single" w:sz="4" w:space="0" w:color="auto"/>
            </w:tcBorders>
            <w:noWrap/>
            <w:vAlign w:val="center"/>
            <w:hideMark/>
          </w:tcPr>
          <w:p w14:paraId="60BA960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£2,345.17</w:t>
            </w:r>
          </w:p>
        </w:tc>
        <w:tc>
          <w:tcPr>
            <w:tcW w:w="1840" w:type="dxa"/>
            <w:tcBorders>
              <w:top w:val="nil"/>
              <w:left w:val="nil"/>
              <w:bottom w:val="single" w:sz="4" w:space="0" w:color="auto"/>
              <w:right w:val="single" w:sz="4" w:space="0" w:color="auto"/>
            </w:tcBorders>
            <w:noWrap/>
            <w:vAlign w:val="center"/>
            <w:hideMark/>
          </w:tcPr>
          <w:p w14:paraId="711A5A9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£539.71</w:t>
            </w:r>
          </w:p>
        </w:tc>
        <w:tc>
          <w:tcPr>
            <w:tcW w:w="1613" w:type="dxa"/>
            <w:tcBorders>
              <w:top w:val="nil"/>
              <w:left w:val="nil"/>
              <w:bottom w:val="single" w:sz="4" w:space="0" w:color="auto"/>
              <w:right w:val="single" w:sz="8" w:space="0" w:color="auto"/>
            </w:tcBorders>
            <w:noWrap/>
            <w:vAlign w:val="bottom"/>
            <w:hideMark/>
          </w:tcPr>
          <w:p w14:paraId="1B11463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£14.59</w:t>
            </w:r>
          </w:p>
        </w:tc>
      </w:tr>
      <w:tr w:rsidR="00D1211A" w:rsidRPr="00D1211A" w14:paraId="670B2A92"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4ED996D2"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0C7BE543"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12</w:t>
            </w:r>
          </w:p>
        </w:tc>
        <w:tc>
          <w:tcPr>
            <w:tcW w:w="1120" w:type="dxa"/>
            <w:tcBorders>
              <w:top w:val="nil"/>
              <w:left w:val="nil"/>
              <w:bottom w:val="single" w:sz="4" w:space="0" w:color="auto"/>
              <w:right w:val="single" w:sz="4" w:space="0" w:color="auto"/>
            </w:tcBorders>
            <w:noWrap/>
            <w:vAlign w:val="bottom"/>
            <w:hideMark/>
          </w:tcPr>
          <w:p w14:paraId="0816FAA8"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£28,598</w:t>
            </w:r>
          </w:p>
        </w:tc>
        <w:tc>
          <w:tcPr>
            <w:tcW w:w="1540" w:type="dxa"/>
            <w:tcBorders>
              <w:top w:val="nil"/>
              <w:left w:val="nil"/>
              <w:bottom w:val="single" w:sz="4" w:space="0" w:color="auto"/>
              <w:right w:val="single" w:sz="4" w:space="0" w:color="auto"/>
            </w:tcBorders>
            <w:noWrap/>
            <w:vAlign w:val="center"/>
            <w:hideMark/>
          </w:tcPr>
          <w:p w14:paraId="749AC52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£2,383.17</w:t>
            </w:r>
          </w:p>
        </w:tc>
        <w:tc>
          <w:tcPr>
            <w:tcW w:w="1840" w:type="dxa"/>
            <w:tcBorders>
              <w:top w:val="nil"/>
              <w:left w:val="nil"/>
              <w:bottom w:val="single" w:sz="4" w:space="0" w:color="auto"/>
              <w:right w:val="single" w:sz="4" w:space="0" w:color="auto"/>
            </w:tcBorders>
            <w:noWrap/>
            <w:vAlign w:val="center"/>
            <w:hideMark/>
          </w:tcPr>
          <w:p w14:paraId="708AB6B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£548.45</w:t>
            </w:r>
          </w:p>
        </w:tc>
        <w:tc>
          <w:tcPr>
            <w:tcW w:w="1613" w:type="dxa"/>
            <w:tcBorders>
              <w:top w:val="nil"/>
              <w:left w:val="nil"/>
              <w:bottom w:val="single" w:sz="4" w:space="0" w:color="auto"/>
              <w:right w:val="single" w:sz="8" w:space="0" w:color="auto"/>
            </w:tcBorders>
            <w:noWrap/>
            <w:vAlign w:val="bottom"/>
            <w:hideMark/>
          </w:tcPr>
          <w:p w14:paraId="148FADC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£14.82</w:t>
            </w:r>
          </w:p>
        </w:tc>
      </w:tr>
      <w:tr w:rsidR="00D1211A" w:rsidRPr="00D1211A" w14:paraId="77160D67"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326D1D79"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1F107D28"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13</w:t>
            </w:r>
          </w:p>
        </w:tc>
        <w:tc>
          <w:tcPr>
            <w:tcW w:w="1120" w:type="dxa"/>
            <w:tcBorders>
              <w:top w:val="nil"/>
              <w:left w:val="nil"/>
              <w:bottom w:val="single" w:sz="4" w:space="0" w:color="auto"/>
              <w:right w:val="single" w:sz="4" w:space="0" w:color="auto"/>
            </w:tcBorders>
            <w:noWrap/>
            <w:vAlign w:val="bottom"/>
            <w:hideMark/>
          </w:tcPr>
          <w:p w14:paraId="569E24F9"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£29,064</w:t>
            </w:r>
          </w:p>
        </w:tc>
        <w:tc>
          <w:tcPr>
            <w:tcW w:w="1540" w:type="dxa"/>
            <w:tcBorders>
              <w:top w:val="nil"/>
              <w:left w:val="nil"/>
              <w:bottom w:val="single" w:sz="4" w:space="0" w:color="auto"/>
              <w:right w:val="single" w:sz="4" w:space="0" w:color="auto"/>
            </w:tcBorders>
            <w:noWrap/>
            <w:vAlign w:val="center"/>
            <w:hideMark/>
          </w:tcPr>
          <w:p w14:paraId="0BFD3C3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£2,422.00</w:t>
            </w:r>
          </w:p>
        </w:tc>
        <w:tc>
          <w:tcPr>
            <w:tcW w:w="1840" w:type="dxa"/>
            <w:tcBorders>
              <w:top w:val="nil"/>
              <w:left w:val="nil"/>
              <w:bottom w:val="single" w:sz="4" w:space="0" w:color="auto"/>
              <w:right w:val="single" w:sz="4" w:space="0" w:color="auto"/>
            </w:tcBorders>
            <w:noWrap/>
            <w:vAlign w:val="center"/>
            <w:hideMark/>
          </w:tcPr>
          <w:p w14:paraId="0CFB3EE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£557.39</w:t>
            </w:r>
          </w:p>
        </w:tc>
        <w:tc>
          <w:tcPr>
            <w:tcW w:w="1613" w:type="dxa"/>
            <w:tcBorders>
              <w:top w:val="nil"/>
              <w:left w:val="nil"/>
              <w:bottom w:val="single" w:sz="4" w:space="0" w:color="auto"/>
              <w:right w:val="single" w:sz="8" w:space="0" w:color="auto"/>
            </w:tcBorders>
            <w:noWrap/>
            <w:vAlign w:val="bottom"/>
            <w:hideMark/>
          </w:tcPr>
          <w:p w14:paraId="1DA8FD9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£15.06</w:t>
            </w:r>
          </w:p>
        </w:tc>
      </w:tr>
      <w:tr w:rsidR="00D1211A" w:rsidRPr="00D1211A" w14:paraId="798C82BD"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240D306A"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2907200F"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14</w:t>
            </w:r>
          </w:p>
        </w:tc>
        <w:tc>
          <w:tcPr>
            <w:tcW w:w="1120" w:type="dxa"/>
            <w:tcBorders>
              <w:top w:val="nil"/>
              <w:left w:val="nil"/>
              <w:bottom w:val="single" w:sz="4" w:space="0" w:color="auto"/>
              <w:right w:val="single" w:sz="4" w:space="0" w:color="auto"/>
            </w:tcBorders>
            <w:noWrap/>
            <w:vAlign w:val="bottom"/>
            <w:hideMark/>
          </w:tcPr>
          <w:p w14:paraId="1165B937"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£29,540</w:t>
            </w:r>
          </w:p>
        </w:tc>
        <w:tc>
          <w:tcPr>
            <w:tcW w:w="1540" w:type="dxa"/>
            <w:tcBorders>
              <w:top w:val="nil"/>
              <w:left w:val="nil"/>
              <w:bottom w:val="single" w:sz="4" w:space="0" w:color="auto"/>
              <w:right w:val="single" w:sz="4" w:space="0" w:color="auto"/>
            </w:tcBorders>
            <w:noWrap/>
            <w:vAlign w:val="center"/>
            <w:hideMark/>
          </w:tcPr>
          <w:p w14:paraId="067F3DB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£2,461.67</w:t>
            </w:r>
          </w:p>
        </w:tc>
        <w:tc>
          <w:tcPr>
            <w:tcW w:w="1840" w:type="dxa"/>
            <w:tcBorders>
              <w:top w:val="nil"/>
              <w:left w:val="nil"/>
              <w:bottom w:val="single" w:sz="4" w:space="0" w:color="auto"/>
              <w:right w:val="single" w:sz="4" w:space="0" w:color="auto"/>
            </w:tcBorders>
            <w:noWrap/>
            <w:vAlign w:val="center"/>
            <w:hideMark/>
          </w:tcPr>
          <w:p w14:paraId="5A6E401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£566.52</w:t>
            </w:r>
          </w:p>
        </w:tc>
        <w:tc>
          <w:tcPr>
            <w:tcW w:w="1613" w:type="dxa"/>
            <w:tcBorders>
              <w:top w:val="nil"/>
              <w:left w:val="nil"/>
              <w:bottom w:val="single" w:sz="4" w:space="0" w:color="auto"/>
              <w:right w:val="single" w:sz="8" w:space="0" w:color="auto"/>
            </w:tcBorders>
            <w:noWrap/>
            <w:vAlign w:val="bottom"/>
            <w:hideMark/>
          </w:tcPr>
          <w:p w14:paraId="529D59D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£15.31</w:t>
            </w:r>
          </w:p>
        </w:tc>
      </w:tr>
      <w:tr w:rsidR="00D1211A" w:rsidRPr="00D1211A" w14:paraId="71572AA2"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1E80939C"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45AB8064"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15</w:t>
            </w:r>
          </w:p>
        </w:tc>
        <w:tc>
          <w:tcPr>
            <w:tcW w:w="1120" w:type="dxa"/>
            <w:tcBorders>
              <w:top w:val="nil"/>
              <w:left w:val="nil"/>
              <w:bottom w:val="single" w:sz="4" w:space="0" w:color="auto"/>
              <w:right w:val="single" w:sz="4" w:space="0" w:color="auto"/>
            </w:tcBorders>
            <w:noWrap/>
            <w:vAlign w:val="bottom"/>
            <w:hideMark/>
          </w:tcPr>
          <w:p w14:paraId="5F69696C"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£30,024</w:t>
            </w:r>
          </w:p>
        </w:tc>
        <w:tc>
          <w:tcPr>
            <w:tcW w:w="1540" w:type="dxa"/>
            <w:tcBorders>
              <w:top w:val="nil"/>
              <w:left w:val="nil"/>
              <w:bottom w:val="single" w:sz="4" w:space="0" w:color="auto"/>
              <w:right w:val="single" w:sz="4" w:space="0" w:color="auto"/>
            </w:tcBorders>
            <w:noWrap/>
            <w:vAlign w:val="center"/>
            <w:hideMark/>
          </w:tcPr>
          <w:p w14:paraId="69FE400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£2,502.00</w:t>
            </w:r>
          </w:p>
        </w:tc>
        <w:tc>
          <w:tcPr>
            <w:tcW w:w="1840" w:type="dxa"/>
            <w:tcBorders>
              <w:top w:val="nil"/>
              <w:left w:val="nil"/>
              <w:bottom w:val="single" w:sz="4" w:space="0" w:color="auto"/>
              <w:right w:val="single" w:sz="4" w:space="0" w:color="auto"/>
            </w:tcBorders>
            <w:noWrap/>
            <w:vAlign w:val="center"/>
            <w:hideMark/>
          </w:tcPr>
          <w:p w14:paraId="59EC418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£575.80</w:t>
            </w:r>
          </w:p>
        </w:tc>
        <w:tc>
          <w:tcPr>
            <w:tcW w:w="1613" w:type="dxa"/>
            <w:tcBorders>
              <w:top w:val="nil"/>
              <w:left w:val="nil"/>
              <w:bottom w:val="single" w:sz="4" w:space="0" w:color="auto"/>
              <w:right w:val="single" w:sz="8" w:space="0" w:color="auto"/>
            </w:tcBorders>
            <w:noWrap/>
            <w:vAlign w:val="bottom"/>
            <w:hideMark/>
          </w:tcPr>
          <w:p w14:paraId="579B068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£15.56</w:t>
            </w:r>
          </w:p>
        </w:tc>
      </w:tr>
      <w:tr w:rsidR="00D1211A" w:rsidRPr="00D1211A" w14:paraId="17E4664F"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380B79C5"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2B4B4A3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16</w:t>
            </w:r>
          </w:p>
        </w:tc>
        <w:tc>
          <w:tcPr>
            <w:tcW w:w="1120" w:type="dxa"/>
            <w:tcBorders>
              <w:top w:val="nil"/>
              <w:left w:val="nil"/>
              <w:bottom w:val="single" w:sz="4" w:space="0" w:color="auto"/>
              <w:right w:val="single" w:sz="4" w:space="0" w:color="auto"/>
            </w:tcBorders>
            <w:noWrap/>
            <w:vAlign w:val="bottom"/>
            <w:hideMark/>
          </w:tcPr>
          <w:p w14:paraId="026AFD0C"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£30,518</w:t>
            </w:r>
          </w:p>
        </w:tc>
        <w:tc>
          <w:tcPr>
            <w:tcW w:w="1540" w:type="dxa"/>
            <w:tcBorders>
              <w:top w:val="nil"/>
              <w:left w:val="nil"/>
              <w:bottom w:val="single" w:sz="4" w:space="0" w:color="auto"/>
              <w:right w:val="single" w:sz="4" w:space="0" w:color="auto"/>
            </w:tcBorders>
            <w:noWrap/>
            <w:vAlign w:val="center"/>
            <w:hideMark/>
          </w:tcPr>
          <w:p w14:paraId="5D7A596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£2,543.17</w:t>
            </w:r>
          </w:p>
        </w:tc>
        <w:tc>
          <w:tcPr>
            <w:tcW w:w="1840" w:type="dxa"/>
            <w:tcBorders>
              <w:top w:val="nil"/>
              <w:left w:val="nil"/>
              <w:bottom w:val="single" w:sz="4" w:space="0" w:color="auto"/>
              <w:right w:val="single" w:sz="4" w:space="0" w:color="auto"/>
            </w:tcBorders>
            <w:noWrap/>
            <w:vAlign w:val="center"/>
            <w:hideMark/>
          </w:tcPr>
          <w:p w14:paraId="39C4860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£585.28</w:t>
            </w:r>
          </w:p>
        </w:tc>
        <w:tc>
          <w:tcPr>
            <w:tcW w:w="1613" w:type="dxa"/>
            <w:tcBorders>
              <w:top w:val="nil"/>
              <w:left w:val="nil"/>
              <w:bottom w:val="single" w:sz="4" w:space="0" w:color="auto"/>
              <w:right w:val="single" w:sz="8" w:space="0" w:color="auto"/>
            </w:tcBorders>
            <w:noWrap/>
            <w:vAlign w:val="bottom"/>
            <w:hideMark/>
          </w:tcPr>
          <w:p w14:paraId="4357BC6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£15.82</w:t>
            </w:r>
          </w:p>
        </w:tc>
      </w:tr>
      <w:tr w:rsidR="00D1211A" w:rsidRPr="00D1211A" w14:paraId="4A816147"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3035ADD5"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165A82A6"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17</w:t>
            </w:r>
          </w:p>
        </w:tc>
        <w:tc>
          <w:tcPr>
            <w:tcW w:w="1120" w:type="dxa"/>
            <w:tcBorders>
              <w:top w:val="nil"/>
              <w:left w:val="nil"/>
              <w:bottom w:val="single" w:sz="4" w:space="0" w:color="auto"/>
              <w:right w:val="single" w:sz="4" w:space="0" w:color="auto"/>
            </w:tcBorders>
            <w:noWrap/>
            <w:vAlign w:val="bottom"/>
            <w:hideMark/>
          </w:tcPr>
          <w:p w14:paraId="2952CB9C"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£31,022</w:t>
            </w:r>
          </w:p>
        </w:tc>
        <w:tc>
          <w:tcPr>
            <w:tcW w:w="1540" w:type="dxa"/>
            <w:tcBorders>
              <w:top w:val="nil"/>
              <w:left w:val="nil"/>
              <w:bottom w:val="single" w:sz="4" w:space="0" w:color="auto"/>
              <w:right w:val="single" w:sz="4" w:space="0" w:color="auto"/>
            </w:tcBorders>
            <w:noWrap/>
            <w:vAlign w:val="center"/>
            <w:hideMark/>
          </w:tcPr>
          <w:p w14:paraId="6859E71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£2,585.17</w:t>
            </w:r>
          </w:p>
        </w:tc>
        <w:tc>
          <w:tcPr>
            <w:tcW w:w="1840" w:type="dxa"/>
            <w:tcBorders>
              <w:top w:val="nil"/>
              <w:left w:val="nil"/>
              <w:bottom w:val="single" w:sz="4" w:space="0" w:color="auto"/>
              <w:right w:val="single" w:sz="4" w:space="0" w:color="auto"/>
            </w:tcBorders>
            <w:noWrap/>
            <w:vAlign w:val="center"/>
            <w:hideMark/>
          </w:tcPr>
          <w:p w14:paraId="5C02C81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£594.94</w:t>
            </w:r>
          </w:p>
        </w:tc>
        <w:tc>
          <w:tcPr>
            <w:tcW w:w="1613" w:type="dxa"/>
            <w:tcBorders>
              <w:top w:val="nil"/>
              <w:left w:val="nil"/>
              <w:bottom w:val="single" w:sz="4" w:space="0" w:color="auto"/>
              <w:right w:val="single" w:sz="8" w:space="0" w:color="auto"/>
            </w:tcBorders>
            <w:noWrap/>
            <w:vAlign w:val="bottom"/>
            <w:hideMark/>
          </w:tcPr>
          <w:p w14:paraId="71C26AA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£16.08</w:t>
            </w:r>
          </w:p>
        </w:tc>
      </w:tr>
      <w:tr w:rsidR="00D1211A" w:rsidRPr="00D1211A" w14:paraId="26FBF35E" w14:textId="77777777" w:rsidTr="00957DA8">
        <w:trPr>
          <w:trHeight w:val="315"/>
        </w:trPr>
        <w:tc>
          <w:tcPr>
            <w:tcW w:w="2565" w:type="dxa"/>
            <w:vMerge w:val="restart"/>
            <w:tcBorders>
              <w:top w:val="nil"/>
              <w:left w:val="single" w:sz="8" w:space="0" w:color="auto"/>
              <w:bottom w:val="single" w:sz="4" w:space="0" w:color="000000"/>
              <w:right w:val="single" w:sz="4" w:space="0" w:color="auto"/>
            </w:tcBorders>
            <w:vAlign w:val="center"/>
            <w:hideMark/>
          </w:tcPr>
          <w:p w14:paraId="607DC306"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Band 8</w:t>
            </w:r>
          </w:p>
        </w:tc>
        <w:tc>
          <w:tcPr>
            <w:tcW w:w="820" w:type="dxa"/>
            <w:tcBorders>
              <w:top w:val="nil"/>
              <w:left w:val="nil"/>
              <w:bottom w:val="single" w:sz="4" w:space="0" w:color="auto"/>
              <w:right w:val="single" w:sz="4" w:space="0" w:color="auto"/>
            </w:tcBorders>
            <w:vAlign w:val="center"/>
            <w:hideMark/>
          </w:tcPr>
          <w:p w14:paraId="53AF9C0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17</w:t>
            </w:r>
          </w:p>
        </w:tc>
        <w:tc>
          <w:tcPr>
            <w:tcW w:w="1120" w:type="dxa"/>
            <w:tcBorders>
              <w:top w:val="nil"/>
              <w:left w:val="nil"/>
              <w:bottom w:val="single" w:sz="4" w:space="0" w:color="auto"/>
              <w:right w:val="single" w:sz="4" w:space="0" w:color="auto"/>
            </w:tcBorders>
            <w:noWrap/>
            <w:vAlign w:val="bottom"/>
            <w:hideMark/>
          </w:tcPr>
          <w:p w14:paraId="130203D4"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£31,022</w:t>
            </w:r>
          </w:p>
        </w:tc>
        <w:tc>
          <w:tcPr>
            <w:tcW w:w="1540" w:type="dxa"/>
            <w:tcBorders>
              <w:top w:val="nil"/>
              <w:left w:val="nil"/>
              <w:bottom w:val="single" w:sz="4" w:space="0" w:color="auto"/>
              <w:right w:val="single" w:sz="4" w:space="0" w:color="auto"/>
            </w:tcBorders>
            <w:noWrap/>
            <w:vAlign w:val="center"/>
            <w:hideMark/>
          </w:tcPr>
          <w:p w14:paraId="4F59877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£2,585.17</w:t>
            </w:r>
          </w:p>
        </w:tc>
        <w:tc>
          <w:tcPr>
            <w:tcW w:w="1840" w:type="dxa"/>
            <w:tcBorders>
              <w:top w:val="nil"/>
              <w:left w:val="nil"/>
              <w:bottom w:val="single" w:sz="4" w:space="0" w:color="auto"/>
              <w:right w:val="single" w:sz="4" w:space="0" w:color="auto"/>
            </w:tcBorders>
            <w:noWrap/>
            <w:vAlign w:val="center"/>
            <w:hideMark/>
          </w:tcPr>
          <w:p w14:paraId="38AF144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£594.94</w:t>
            </w:r>
          </w:p>
        </w:tc>
        <w:tc>
          <w:tcPr>
            <w:tcW w:w="1613" w:type="dxa"/>
            <w:tcBorders>
              <w:top w:val="nil"/>
              <w:left w:val="nil"/>
              <w:bottom w:val="single" w:sz="4" w:space="0" w:color="auto"/>
              <w:right w:val="single" w:sz="8" w:space="0" w:color="auto"/>
            </w:tcBorders>
            <w:noWrap/>
            <w:vAlign w:val="bottom"/>
            <w:hideMark/>
          </w:tcPr>
          <w:p w14:paraId="2FA9FA8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£16.08</w:t>
            </w:r>
          </w:p>
        </w:tc>
      </w:tr>
      <w:tr w:rsidR="00D1211A" w:rsidRPr="00D1211A" w14:paraId="4DED8BDC"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2AB42216"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5B8C5DA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18</w:t>
            </w:r>
          </w:p>
        </w:tc>
        <w:tc>
          <w:tcPr>
            <w:tcW w:w="1120" w:type="dxa"/>
            <w:tcBorders>
              <w:top w:val="nil"/>
              <w:left w:val="nil"/>
              <w:bottom w:val="single" w:sz="4" w:space="0" w:color="auto"/>
              <w:right w:val="single" w:sz="4" w:space="0" w:color="auto"/>
            </w:tcBorders>
            <w:noWrap/>
            <w:vAlign w:val="bottom"/>
            <w:hideMark/>
          </w:tcPr>
          <w:p w14:paraId="32F21B06"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£31,537</w:t>
            </w:r>
          </w:p>
        </w:tc>
        <w:tc>
          <w:tcPr>
            <w:tcW w:w="1540" w:type="dxa"/>
            <w:tcBorders>
              <w:top w:val="nil"/>
              <w:left w:val="nil"/>
              <w:bottom w:val="single" w:sz="4" w:space="0" w:color="auto"/>
              <w:right w:val="single" w:sz="4" w:space="0" w:color="auto"/>
            </w:tcBorders>
            <w:noWrap/>
            <w:vAlign w:val="center"/>
            <w:hideMark/>
          </w:tcPr>
          <w:p w14:paraId="0D038DF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£2,628.08</w:t>
            </w:r>
          </w:p>
        </w:tc>
        <w:tc>
          <w:tcPr>
            <w:tcW w:w="1840" w:type="dxa"/>
            <w:tcBorders>
              <w:top w:val="nil"/>
              <w:left w:val="nil"/>
              <w:bottom w:val="single" w:sz="4" w:space="0" w:color="auto"/>
              <w:right w:val="single" w:sz="4" w:space="0" w:color="auto"/>
            </w:tcBorders>
            <w:noWrap/>
            <w:vAlign w:val="center"/>
            <w:hideMark/>
          </w:tcPr>
          <w:p w14:paraId="5C6A464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£604.82</w:t>
            </w:r>
          </w:p>
        </w:tc>
        <w:tc>
          <w:tcPr>
            <w:tcW w:w="1613" w:type="dxa"/>
            <w:tcBorders>
              <w:top w:val="nil"/>
              <w:left w:val="nil"/>
              <w:bottom w:val="single" w:sz="4" w:space="0" w:color="auto"/>
              <w:right w:val="single" w:sz="8" w:space="0" w:color="auto"/>
            </w:tcBorders>
            <w:noWrap/>
            <w:vAlign w:val="bottom"/>
            <w:hideMark/>
          </w:tcPr>
          <w:p w14:paraId="7417BE5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£16.35</w:t>
            </w:r>
          </w:p>
        </w:tc>
      </w:tr>
      <w:tr w:rsidR="00D1211A" w:rsidRPr="00D1211A" w14:paraId="632D551C"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2D1B4DC4"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0B831FB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19</w:t>
            </w:r>
          </w:p>
        </w:tc>
        <w:tc>
          <w:tcPr>
            <w:tcW w:w="1120" w:type="dxa"/>
            <w:tcBorders>
              <w:top w:val="nil"/>
              <w:left w:val="nil"/>
              <w:bottom w:val="single" w:sz="4" w:space="0" w:color="auto"/>
              <w:right w:val="single" w:sz="4" w:space="0" w:color="auto"/>
            </w:tcBorders>
            <w:noWrap/>
            <w:vAlign w:val="bottom"/>
            <w:hideMark/>
          </w:tcPr>
          <w:p w14:paraId="4063615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£32,061</w:t>
            </w:r>
          </w:p>
        </w:tc>
        <w:tc>
          <w:tcPr>
            <w:tcW w:w="1540" w:type="dxa"/>
            <w:tcBorders>
              <w:top w:val="nil"/>
              <w:left w:val="nil"/>
              <w:bottom w:val="single" w:sz="4" w:space="0" w:color="auto"/>
              <w:right w:val="single" w:sz="4" w:space="0" w:color="auto"/>
            </w:tcBorders>
            <w:noWrap/>
            <w:vAlign w:val="center"/>
            <w:hideMark/>
          </w:tcPr>
          <w:p w14:paraId="3F9A9F4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£2,671.75</w:t>
            </w:r>
          </w:p>
        </w:tc>
        <w:tc>
          <w:tcPr>
            <w:tcW w:w="1840" w:type="dxa"/>
            <w:tcBorders>
              <w:top w:val="nil"/>
              <w:left w:val="nil"/>
              <w:bottom w:val="single" w:sz="4" w:space="0" w:color="auto"/>
              <w:right w:val="single" w:sz="4" w:space="0" w:color="auto"/>
            </w:tcBorders>
            <w:noWrap/>
            <w:vAlign w:val="center"/>
            <w:hideMark/>
          </w:tcPr>
          <w:p w14:paraId="29DE0C2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£614.87</w:t>
            </w:r>
          </w:p>
        </w:tc>
        <w:tc>
          <w:tcPr>
            <w:tcW w:w="1613" w:type="dxa"/>
            <w:tcBorders>
              <w:top w:val="nil"/>
              <w:left w:val="nil"/>
              <w:bottom w:val="single" w:sz="4" w:space="0" w:color="auto"/>
              <w:right w:val="single" w:sz="8" w:space="0" w:color="auto"/>
            </w:tcBorders>
            <w:noWrap/>
            <w:vAlign w:val="bottom"/>
            <w:hideMark/>
          </w:tcPr>
          <w:p w14:paraId="4684794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£16.62</w:t>
            </w:r>
          </w:p>
        </w:tc>
      </w:tr>
      <w:tr w:rsidR="00D1211A" w:rsidRPr="00D1211A" w14:paraId="3FEA85FF"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5D26F57A"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3AA42F26"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20</w:t>
            </w:r>
          </w:p>
        </w:tc>
        <w:tc>
          <w:tcPr>
            <w:tcW w:w="1120" w:type="dxa"/>
            <w:tcBorders>
              <w:top w:val="nil"/>
              <w:left w:val="nil"/>
              <w:bottom w:val="single" w:sz="4" w:space="0" w:color="auto"/>
              <w:right w:val="single" w:sz="4" w:space="0" w:color="auto"/>
            </w:tcBorders>
            <w:noWrap/>
            <w:vAlign w:val="bottom"/>
            <w:hideMark/>
          </w:tcPr>
          <w:p w14:paraId="47B198E0"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£32,597</w:t>
            </w:r>
          </w:p>
        </w:tc>
        <w:tc>
          <w:tcPr>
            <w:tcW w:w="1540" w:type="dxa"/>
            <w:tcBorders>
              <w:top w:val="nil"/>
              <w:left w:val="nil"/>
              <w:bottom w:val="single" w:sz="4" w:space="0" w:color="auto"/>
              <w:right w:val="single" w:sz="4" w:space="0" w:color="auto"/>
            </w:tcBorders>
            <w:noWrap/>
            <w:vAlign w:val="center"/>
            <w:hideMark/>
          </w:tcPr>
          <w:p w14:paraId="03429B9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£2,716.42</w:t>
            </w:r>
          </w:p>
        </w:tc>
        <w:tc>
          <w:tcPr>
            <w:tcW w:w="1840" w:type="dxa"/>
            <w:tcBorders>
              <w:top w:val="nil"/>
              <w:left w:val="nil"/>
              <w:bottom w:val="single" w:sz="4" w:space="0" w:color="auto"/>
              <w:right w:val="single" w:sz="4" w:space="0" w:color="auto"/>
            </w:tcBorders>
            <w:noWrap/>
            <w:vAlign w:val="center"/>
            <w:hideMark/>
          </w:tcPr>
          <w:p w14:paraId="2D5713D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£625.15</w:t>
            </w:r>
          </w:p>
        </w:tc>
        <w:tc>
          <w:tcPr>
            <w:tcW w:w="1613" w:type="dxa"/>
            <w:tcBorders>
              <w:top w:val="nil"/>
              <w:left w:val="nil"/>
              <w:bottom w:val="single" w:sz="4" w:space="0" w:color="auto"/>
              <w:right w:val="single" w:sz="8" w:space="0" w:color="auto"/>
            </w:tcBorders>
            <w:noWrap/>
            <w:vAlign w:val="bottom"/>
            <w:hideMark/>
          </w:tcPr>
          <w:p w14:paraId="00A11D3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£16.90</w:t>
            </w:r>
          </w:p>
        </w:tc>
      </w:tr>
      <w:tr w:rsidR="00D1211A" w:rsidRPr="00D1211A" w14:paraId="580256D8" w14:textId="77777777" w:rsidTr="00957DA8">
        <w:trPr>
          <w:trHeight w:val="315"/>
        </w:trPr>
        <w:tc>
          <w:tcPr>
            <w:tcW w:w="2565" w:type="dxa"/>
            <w:vMerge/>
            <w:tcBorders>
              <w:top w:val="nil"/>
              <w:left w:val="single" w:sz="8" w:space="0" w:color="auto"/>
              <w:bottom w:val="single" w:sz="4" w:space="0" w:color="000000"/>
              <w:right w:val="single" w:sz="4" w:space="0" w:color="auto"/>
            </w:tcBorders>
            <w:vAlign w:val="center"/>
            <w:hideMark/>
          </w:tcPr>
          <w:p w14:paraId="23235843"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vAlign w:val="center"/>
            <w:hideMark/>
          </w:tcPr>
          <w:p w14:paraId="1DFDD25E"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21</w:t>
            </w:r>
          </w:p>
        </w:tc>
        <w:tc>
          <w:tcPr>
            <w:tcW w:w="1120" w:type="dxa"/>
            <w:tcBorders>
              <w:top w:val="nil"/>
              <w:left w:val="nil"/>
              <w:bottom w:val="single" w:sz="4" w:space="0" w:color="auto"/>
              <w:right w:val="single" w:sz="4" w:space="0" w:color="auto"/>
            </w:tcBorders>
            <w:noWrap/>
            <w:vAlign w:val="bottom"/>
            <w:hideMark/>
          </w:tcPr>
          <w:p w14:paraId="2D7C1353"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£33,143</w:t>
            </w:r>
          </w:p>
        </w:tc>
        <w:tc>
          <w:tcPr>
            <w:tcW w:w="1540" w:type="dxa"/>
            <w:tcBorders>
              <w:top w:val="nil"/>
              <w:left w:val="nil"/>
              <w:bottom w:val="single" w:sz="4" w:space="0" w:color="auto"/>
              <w:right w:val="single" w:sz="4" w:space="0" w:color="auto"/>
            </w:tcBorders>
            <w:noWrap/>
            <w:vAlign w:val="center"/>
            <w:hideMark/>
          </w:tcPr>
          <w:p w14:paraId="0BFE335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£2,761.92</w:t>
            </w:r>
          </w:p>
        </w:tc>
        <w:tc>
          <w:tcPr>
            <w:tcW w:w="1840" w:type="dxa"/>
            <w:tcBorders>
              <w:top w:val="nil"/>
              <w:left w:val="nil"/>
              <w:bottom w:val="single" w:sz="4" w:space="0" w:color="auto"/>
              <w:right w:val="single" w:sz="4" w:space="0" w:color="auto"/>
            </w:tcBorders>
            <w:noWrap/>
            <w:vAlign w:val="center"/>
            <w:hideMark/>
          </w:tcPr>
          <w:p w14:paraId="32036DF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£635.62</w:t>
            </w:r>
          </w:p>
        </w:tc>
        <w:tc>
          <w:tcPr>
            <w:tcW w:w="1613" w:type="dxa"/>
            <w:tcBorders>
              <w:top w:val="nil"/>
              <w:left w:val="nil"/>
              <w:bottom w:val="single" w:sz="4" w:space="0" w:color="auto"/>
              <w:right w:val="single" w:sz="8" w:space="0" w:color="auto"/>
            </w:tcBorders>
            <w:noWrap/>
            <w:vAlign w:val="bottom"/>
            <w:hideMark/>
          </w:tcPr>
          <w:p w14:paraId="489D5CE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£17.18</w:t>
            </w:r>
          </w:p>
        </w:tc>
      </w:tr>
      <w:tr w:rsidR="00D1211A" w:rsidRPr="00D1211A" w14:paraId="7F0F1B92" w14:textId="77777777" w:rsidTr="00957DA8">
        <w:trPr>
          <w:trHeight w:val="330"/>
        </w:trPr>
        <w:tc>
          <w:tcPr>
            <w:tcW w:w="2565" w:type="dxa"/>
            <w:vMerge/>
            <w:tcBorders>
              <w:top w:val="nil"/>
              <w:left w:val="single" w:sz="8" w:space="0" w:color="auto"/>
              <w:bottom w:val="single" w:sz="8" w:space="0" w:color="auto"/>
              <w:right w:val="single" w:sz="4" w:space="0" w:color="auto"/>
            </w:tcBorders>
            <w:vAlign w:val="center"/>
            <w:hideMark/>
          </w:tcPr>
          <w:p w14:paraId="6CCA9480" w14:textId="77777777" w:rsidR="00D1211A" w:rsidRPr="00D1211A" w:rsidRDefault="00D1211A" w:rsidP="00D1211A">
            <w:pPr>
              <w:rPr>
                <w:rFonts w:eastAsia="Times New Roman"/>
                <w:color w:val="auto"/>
                <w:sz w:val="20"/>
                <w:szCs w:val="20"/>
                <w:lang w:eastAsia="en-GB"/>
              </w:rPr>
            </w:pPr>
          </w:p>
        </w:tc>
        <w:tc>
          <w:tcPr>
            <w:tcW w:w="820" w:type="dxa"/>
            <w:tcBorders>
              <w:top w:val="nil"/>
              <w:left w:val="nil"/>
              <w:bottom w:val="single" w:sz="8" w:space="0" w:color="auto"/>
              <w:right w:val="single" w:sz="4" w:space="0" w:color="auto"/>
            </w:tcBorders>
            <w:vAlign w:val="center"/>
            <w:hideMark/>
          </w:tcPr>
          <w:p w14:paraId="32AFF24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22</w:t>
            </w:r>
          </w:p>
        </w:tc>
        <w:tc>
          <w:tcPr>
            <w:tcW w:w="1120" w:type="dxa"/>
            <w:tcBorders>
              <w:top w:val="nil"/>
              <w:left w:val="nil"/>
              <w:bottom w:val="single" w:sz="8" w:space="0" w:color="auto"/>
              <w:right w:val="single" w:sz="4" w:space="0" w:color="auto"/>
            </w:tcBorders>
            <w:noWrap/>
            <w:vAlign w:val="bottom"/>
            <w:hideMark/>
          </w:tcPr>
          <w:p w14:paraId="22ED75E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£33,699</w:t>
            </w:r>
          </w:p>
        </w:tc>
        <w:tc>
          <w:tcPr>
            <w:tcW w:w="1540" w:type="dxa"/>
            <w:tcBorders>
              <w:top w:val="nil"/>
              <w:left w:val="nil"/>
              <w:bottom w:val="single" w:sz="8" w:space="0" w:color="auto"/>
              <w:right w:val="single" w:sz="4" w:space="0" w:color="auto"/>
            </w:tcBorders>
            <w:noWrap/>
            <w:vAlign w:val="center"/>
            <w:hideMark/>
          </w:tcPr>
          <w:p w14:paraId="0AD164B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£2,808.25</w:t>
            </w:r>
          </w:p>
        </w:tc>
        <w:tc>
          <w:tcPr>
            <w:tcW w:w="1840" w:type="dxa"/>
            <w:tcBorders>
              <w:top w:val="nil"/>
              <w:left w:val="nil"/>
              <w:bottom w:val="single" w:sz="8" w:space="0" w:color="auto"/>
              <w:right w:val="single" w:sz="4" w:space="0" w:color="auto"/>
            </w:tcBorders>
            <w:noWrap/>
            <w:vAlign w:val="center"/>
            <w:hideMark/>
          </w:tcPr>
          <w:p w14:paraId="1E1221C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£646.28</w:t>
            </w:r>
          </w:p>
        </w:tc>
        <w:tc>
          <w:tcPr>
            <w:tcW w:w="1613" w:type="dxa"/>
            <w:tcBorders>
              <w:top w:val="nil"/>
              <w:left w:val="nil"/>
              <w:bottom w:val="single" w:sz="8" w:space="0" w:color="auto"/>
              <w:right w:val="single" w:sz="8" w:space="0" w:color="auto"/>
            </w:tcBorders>
            <w:noWrap/>
            <w:vAlign w:val="bottom"/>
            <w:hideMark/>
          </w:tcPr>
          <w:p w14:paraId="38A723A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£17.47</w:t>
            </w:r>
          </w:p>
        </w:tc>
      </w:tr>
    </w:tbl>
    <w:p w14:paraId="01A1BDCF" w14:textId="77777777" w:rsidR="00D1211A" w:rsidRPr="00D1211A" w:rsidRDefault="00D1211A" w:rsidP="00D1211A">
      <w:pPr>
        <w:jc w:val="center"/>
        <w:rPr>
          <w:sz w:val="20"/>
          <w:szCs w:val="20"/>
        </w:rPr>
      </w:pPr>
    </w:p>
    <w:p w14:paraId="34FB54CA" w14:textId="77777777" w:rsidR="00D1211A" w:rsidRPr="00D1211A" w:rsidRDefault="00D1211A" w:rsidP="00D1211A">
      <w:pPr>
        <w:jc w:val="center"/>
        <w:rPr>
          <w:sz w:val="20"/>
          <w:szCs w:val="20"/>
        </w:rPr>
      </w:pPr>
    </w:p>
    <w:tbl>
      <w:tblPr>
        <w:tblW w:w="9488" w:type="dxa"/>
        <w:tblLook w:val="04A0" w:firstRow="1" w:lastRow="0" w:firstColumn="1" w:lastColumn="0" w:noHBand="0" w:noVBand="1"/>
      </w:tblPr>
      <w:tblGrid>
        <w:gridCol w:w="1035"/>
        <w:gridCol w:w="1545"/>
        <w:gridCol w:w="1540"/>
        <w:gridCol w:w="1840"/>
        <w:gridCol w:w="1540"/>
        <w:gridCol w:w="1988"/>
      </w:tblGrid>
      <w:tr w:rsidR="00D1211A" w:rsidRPr="00D1211A" w14:paraId="2B6FA541" w14:textId="77777777" w:rsidTr="00957DA8">
        <w:trPr>
          <w:trHeight w:val="630"/>
        </w:trPr>
        <w:tc>
          <w:tcPr>
            <w:tcW w:w="2580" w:type="dxa"/>
            <w:gridSpan w:val="2"/>
            <w:tcBorders>
              <w:top w:val="single" w:sz="8" w:space="0" w:color="auto"/>
              <w:left w:val="single" w:sz="8" w:space="0" w:color="auto"/>
              <w:bottom w:val="single" w:sz="8" w:space="0" w:color="auto"/>
              <w:right w:val="single" w:sz="4" w:space="0" w:color="000000"/>
            </w:tcBorders>
            <w:vAlign w:val="center"/>
            <w:hideMark/>
          </w:tcPr>
          <w:p w14:paraId="28F091C4"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Senior Officer Grades</w:t>
            </w:r>
          </w:p>
        </w:tc>
        <w:tc>
          <w:tcPr>
            <w:tcW w:w="6908" w:type="dxa"/>
            <w:gridSpan w:val="4"/>
            <w:tcBorders>
              <w:top w:val="single" w:sz="8" w:space="0" w:color="auto"/>
              <w:left w:val="nil"/>
              <w:bottom w:val="single" w:sz="8" w:space="0" w:color="auto"/>
              <w:right w:val="single" w:sz="8" w:space="0" w:color="000000"/>
            </w:tcBorders>
            <w:noWrap/>
            <w:vAlign w:val="center"/>
            <w:hideMark/>
          </w:tcPr>
          <w:p w14:paraId="3014DD04"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Pay</w:t>
            </w:r>
          </w:p>
        </w:tc>
      </w:tr>
      <w:tr w:rsidR="00D1211A" w:rsidRPr="00D1211A" w14:paraId="1944B47C" w14:textId="77777777" w:rsidTr="00957DA8">
        <w:trPr>
          <w:trHeight w:val="330"/>
        </w:trPr>
        <w:tc>
          <w:tcPr>
            <w:tcW w:w="1035" w:type="dxa"/>
            <w:tcBorders>
              <w:top w:val="single" w:sz="8" w:space="0" w:color="auto"/>
              <w:left w:val="single" w:sz="8" w:space="0" w:color="auto"/>
              <w:bottom w:val="single" w:sz="8" w:space="0" w:color="auto"/>
              <w:right w:val="single" w:sz="4" w:space="0" w:color="auto"/>
            </w:tcBorders>
            <w:noWrap/>
            <w:vAlign w:val="center"/>
            <w:hideMark/>
          </w:tcPr>
          <w:p w14:paraId="752372AF" w14:textId="77777777" w:rsidR="00D1211A" w:rsidRPr="00D1211A" w:rsidRDefault="00D1211A" w:rsidP="00D1211A">
            <w:pPr>
              <w:jc w:val="center"/>
              <w:rPr>
                <w:rFonts w:eastAsia="Times New Roman"/>
                <w:b/>
                <w:bCs/>
                <w:color w:val="000000"/>
                <w:sz w:val="20"/>
                <w:szCs w:val="20"/>
                <w:lang w:eastAsia="en-GB"/>
              </w:rPr>
            </w:pPr>
            <w:r w:rsidRPr="00D1211A">
              <w:rPr>
                <w:rFonts w:eastAsia="Times New Roman"/>
                <w:b/>
                <w:bCs/>
                <w:color w:val="000000"/>
                <w:sz w:val="20"/>
                <w:szCs w:val="20"/>
                <w:lang w:eastAsia="en-GB"/>
              </w:rPr>
              <w:t>Band</w:t>
            </w:r>
          </w:p>
        </w:tc>
        <w:tc>
          <w:tcPr>
            <w:tcW w:w="1545" w:type="dxa"/>
            <w:tcBorders>
              <w:top w:val="nil"/>
              <w:left w:val="nil"/>
              <w:bottom w:val="single" w:sz="8" w:space="0" w:color="auto"/>
              <w:right w:val="single" w:sz="4" w:space="0" w:color="auto"/>
            </w:tcBorders>
            <w:vAlign w:val="center"/>
            <w:hideMark/>
          </w:tcPr>
          <w:p w14:paraId="6BF39161"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SCP</w:t>
            </w:r>
          </w:p>
        </w:tc>
        <w:tc>
          <w:tcPr>
            <w:tcW w:w="1540" w:type="dxa"/>
            <w:tcBorders>
              <w:top w:val="nil"/>
              <w:left w:val="nil"/>
              <w:bottom w:val="single" w:sz="8" w:space="0" w:color="auto"/>
              <w:right w:val="single" w:sz="4" w:space="0" w:color="auto"/>
            </w:tcBorders>
            <w:vAlign w:val="center"/>
            <w:hideMark/>
          </w:tcPr>
          <w:p w14:paraId="7A1D2AC0"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Annual</w:t>
            </w:r>
          </w:p>
        </w:tc>
        <w:tc>
          <w:tcPr>
            <w:tcW w:w="1840" w:type="dxa"/>
            <w:tcBorders>
              <w:top w:val="nil"/>
              <w:left w:val="nil"/>
              <w:bottom w:val="single" w:sz="8" w:space="0" w:color="auto"/>
              <w:right w:val="single" w:sz="4" w:space="0" w:color="auto"/>
            </w:tcBorders>
            <w:vAlign w:val="center"/>
            <w:hideMark/>
          </w:tcPr>
          <w:p w14:paraId="4BFDF2F9"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month</w:t>
            </w:r>
          </w:p>
        </w:tc>
        <w:tc>
          <w:tcPr>
            <w:tcW w:w="1540" w:type="dxa"/>
            <w:tcBorders>
              <w:top w:val="nil"/>
              <w:left w:val="nil"/>
              <w:bottom w:val="single" w:sz="8" w:space="0" w:color="auto"/>
              <w:right w:val="single" w:sz="4" w:space="0" w:color="auto"/>
            </w:tcBorders>
            <w:vAlign w:val="center"/>
            <w:hideMark/>
          </w:tcPr>
          <w:p w14:paraId="685F1199"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week</w:t>
            </w:r>
          </w:p>
        </w:tc>
        <w:tc>
          <w:tcPr>
            <w:tcW w:w="1988" w:type="dxa"/>
            <w:tcBorders>
              <w:top w:val="nil"/>
              <w:left w:val="nil"/>
              <w:bottom w:val="single" w:sz="8" w:space="0" w:color="auto"/>
              <w:right w:val="single" w:sz="8" w:space="0" w:color="auto"/>
            </w:tcBorders>
            <w:vAlign w:val="center"/>
            <w:hideMark/>
          </w:tcPr>
          <w:p w14:paraId="2232FDF0"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hour</w:t>
            </w:r>
          </w:p>
        </w:tc>
      </w:tr>
      <w:tr w:rsidR="00D1211A" w:rsidRPr="00D1211A" w14:paraId="1BE0C452" w14:textId="77777777" w:rsidTr="00957DA8">
        <w:trPr>
          <w:trHeight w:val="315"/>
        </w:trPr>
        <w:tc>
          <w:tcPr>
            <w:tcW w:w="1035" w:type="dxa"/>
            <w:vMerge w:val="restart"/>
            <w:tcBorders>
              <w:top w:val="nil"/>
              <w:left w:val="single" w:sz="8" w:space="0" w:color="auto"/>
              <w:bottom w:val="single" w:sz="4" w:space="0" w:color="auto"/>
              <w:right w:val="single" w:sz="4" w:space="0" w:color="auto"/>
            </w:tcBorders>
            <w:noWrap/>
            <w:vAlign w:val="center"/>
            <w:hideMark/>
          </w:tcPr>
          <w:p w14:paraId="7BCCB9C8"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SO1</w:t>
            </w:r>
          </w:p>
        </w:tc>
        <w:tc>
          <w:tcPr>
            <w:tcW w:w="1545" w:type="dxa"/>
            <w:tcBorders>
              <w:top w:val="nil"/>
              <w:left w:val="nil"/>
              <w:bottom w:val="single" w:sz="4" w:space="0" w:color="auto"/>
              <w:right w:val="single" w:sz="4" w:space="0" w:color="auto"/>
            </w:tcBorders>
            <w:vAlign w:val="center"/>
            <w:hideMark/>
          </w:tcPr>
          <w:p w14:paraId="78002B75"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23</w:t>
            </w:r>
          </w:p>
        </w:tc>
        <w:tc>
          <w:tcPr>
            <w:tcW w:w="1540" w:type="dxa"/>
            <w:tcBorders>
              <w:top w:val="single" w:sz="4" w:space="0" w:color="auto"/>
              <w:left w:val="nil"/>
              <w:bottom w:val="single" w:sz="4" w:space="0" w:color="auto"/>
              <w:right w:val="single" w:sz="4" w:space="0" w:color="auto"/>
            </w:tcBorders>
            <w:noWrap/>
            <w:vAlign w:val="bottom"/>
            <w:hideMark/>
          </w:tcPr>
          <w:p w14:paraId="399026CF" w14:textId="77777777" w:rsidR="00D1211A" w:rsidRPr="00D1211A" w:rsidRDefault="00D1211A" w:rsidP="00D1211A">
            <w:pPr>
              <w:jc w:val="center"/>
              <w:rPr>
                <w:rFonts w:eastAsia="Times New Roman"/>
                <w:b/>
                <w:bCs/>
                <w:color w:val="000000"/>
                <w:sz w:val="20"/>
                <w:szCs w:val="20"/>
                <w:lang w:eastAsia="en-GB"/>
              </w:rPr>
            </w:pPr>
            <w:r w:rsidRPr="00D1211A">
              <w:rPr>
                <w:b/>
                <w:bCs/>
                <w:color w:val="000000"/>
                <w:sz w:val="20"/>
                <w:szCs w:val="20"/>
              </w:rPr>
              <w:t>£34,434</w:t>
            </w:r>
          </w:p>
        </w:tc>
        <w:tc>
          <w:tcPr>
            <w:tcW w:w="1840" w:type="dxa"/>
            <w:tcBorders>
              <w:top w:val="nil"/>
              <w:left w:val="nil"/>
              <w:bottom w:val="single" w:sz="4" w:space="0" w:color="auto"/>
              <w:right w:val="single" w:sz="4" w:space="0" w:color="auto"/>
            </w:tcBorders>
            <w:noWrap/>
            <w:vAlign w:val="bottom"/>
            <w:hideMark/>
          </w:tcPr>
          <w:p w14:paraId="6A2D9E0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£2,869.50</w:t>
            </w:r>
          </w:p>
        </w:tc>
        <w:tc>
          <w:tcPr>
            <w:tcW w:w="1540" w:type="dxa"/>
            <w:tcBorders>
              <w:top w:val="nil"/>
              <w:left w:val="nil"/>
              <w:bottom w:val="single" w:sz="4" w:space="0" w:color="auto"/>
              <w:right w:val="single" w:sz="4" w:space="0" w:color="auto"/>
            </w:tcBorders>
            <w:noWrap/>
            <w:vAlign w:val="bottom"/>
            <w:hideMark/>
          </w:tcPr>
          <w:p w14:paraId="7315442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£660.38</w:t>
            </w:r>
          </w:p>
        </w:tc>
        <w:tc>
          <w:tcPr>
            <w:tcW w:w="1988" w:type="dxa"/>
            <w:tcBorders>
              <w:top w:val="nil"/>
              <w:left w:val="nil"/>
              <w:bottom w:val="single" w:sz="4" w:space="0" w:color="auto"/>
              <w:right w:val="single" w:sz="8" w:space="0" w:color="auto"/>
            </w:tcBorders>
            <w:noWrap/>
            <w:vAlign w:val="bottom"/>
            <w:hideMark/>
          </w:tcPr>
          <w:p w14:paraId="11E5119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£17.85</w:t>
            </w:r>
          </w:p>
        </w:tc>
      </w:tr>
      <w:tr w:rsidR="00D1211A" w:rsidRPr="00D1211A" w14:paraId="5381E5A2" w14:textId="77777777" w:rsidTr="00957DA8">
        <w:trPr>
          <w:trHeight w:val="315"/>
        </w:trPr>
        <w:tc>
          <w:tcPr>
            <w:tcW w:w="1035" w:type="dxa"/>
            <w:vMerge/>
            <w:tcBorders>
              <w:top w:val="nil"/>
              <w:left w:val="single" w:sz="8" w:space="0" w:color="auto"/>
              <w:bottom w:val="single" w:sz="4" w:space="0" w:color="auto"/>
              <w:right w:val="single" w:sz="4" w:space="0" w:color="auto"/>
            </w:tcBorders>
            <w:vAlign w:val="center"/>
            <w:hideMark/>
          </w:tcPr>
          <w:p w14:paraId="18D837F0" w14:textId="77777777" w:rsidR="00D1211A" w:rsidRPr="00D1211A" w:rsidRDefault="00D1211A" w:rsidP="00D1211A">
            <w:pPr>
              <w:jc w:val="center"/>
              <w:rPr>
                <w:rFonts w:eastAsia="Times New Roman"/>
                <w:color w:val="auto"/>
                <w:sz w:val="20"/>
                <w:szCs w:val="20"/>
                <w:lang w:eastAsia="en-GB"/>
              </w:rPr>
            </w:pPr>
          </w:p>
        </w:tc>
        <w:tc>
          <w:tcPr>
            <w:tcW w:w="1545" w:type="dxa"/>
            <w:tcBorders>
              <w:top w:val="nil"/>
              <w:left w:val="nil"/>
              <w:bottom w:val="single" w:sz="4" w:space="0" w:color="auto"/>
              <w:right w:val="single" w:sz="4" w:space="0" w:color="auto"/>
            </w:tcBorders>
            <w:vAlign w:val="center"/>
            <w:hideMark/>
          </w:tcPr>
          <w:p w14:paraId="39E6A3DE"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24</w:t>
            </w:r>
          </w:p>
        </w:tc>
        <w:tc>
          <w:tcPr>
            <w:tcW w:w="1540" w:type="dxa"/>
            <w:tcBorders>
              <w:top w:val="nil"/>
              <w:left w:val="nil"/>
              <w:bottom w:val="single" w:sz="4" w:space="0" w:color="auto"/>
              <w:right w:val="single" w:sz="4" w:space="0" w:color="auto"/>
            </w:tcBorders>
            <w:noWrap/>
            <w:vAlign w:val="bottom"/>
            <w:hideMark/>
          </w:tcPr>
          <w:p w14:paraId="60293F88" w14:textId="77777777" w:rsidR="00D1211A" w:rsidRPr="00D1211A" w:rsidRDefault="00D1211A" w:rsidP="00D1211A">
            <w:pPr>
              <w:jc w:val="center"/>
              <w:rPr>
                <w:rFonts w:eastAsia="Times New Roman"/>
                <w:b/>
                <w:bCs/>
                <w:color w:val="000000"/>
                <w:sz w:val="20"/>
                <w:szCs w:val="20"/>
                <w:lang w:eastAsia="en-GB"/>
              </w:rPr>
            </w:pPr>
            <w:r w:rsidRPr="00D1211A">
              <w:rPr>
                <w:b/>
                <w:bCs/>
                <w:color w:val="000000"/>
                <w:sz w:val="20"/>
                <w:szCs w:val="20"/>
              </w:rPr>
              <w:t>£35,412</w:t>
            </w:r>
          </w:p>
        </w:tc>
        <w:tc>
          <w:tcPr>
            <w:tcW w:w="1840" w:type="dxa"/>
            <w:tcBorders>
              <w:top w:val="nil"/>
              <w:left w:val="nil"/>
              <w:bottom w:val="single" w:sz="4" w:space="0" w:color="auto"/>
              <w:right w:val="single" w:sz="4" w:space="0" w:color="auto"/>
            </w:tcBorders>
            <w:noWrap/>
            <w:vAlign w:val="bottom"/>
            <w:hideMark/>
          </w:tcPr>
          <w:p w14:paraId="297733F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£2,951.00</w:t>
            </w:r>
          </w:p>
        </w:tc>
        <w:tc>
          <w:tcPr>
            <w:tcW w:w="1540" w:type="dxa"/>
            <w:tcBorders>
              <w:top w:val="nil"/>
              <w:left w:val="nil"/>
              <w:bottom w:val="single" w:sz="4" w:space="0" w:color="auto"/>
              <w:right w:val="single" w:sz="4" w:space="0" w:color="auto"/>
            </w:tcBorders>
            <w:noWrap/>
            <w:vAlign w:val="bottom"/>
            <w:hideMark/>
          </w:tcPr>
          <w:p w14:paraId="5D11C30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£679.13</w:t>
            </w:r>
          </w:p>
        </w:tc>
        <w:tc>
          <w:tcPr>
            <w:tcW w:w="1988" w:type="dxa"/>
            <w:tcBorders>
              <w:top w:val="nil"/>
              <w:left w:val="nil"/>
              <w:bottom w:val="single" w:sz="4" w:space="0" w:color="auto"/>
              <w:right w:val="single" w:sz="8" w:space="0" w:color="auto"/>
            </w:tcBorders>
            <w:noWrap/>
            <w:vAlign w:val="bottom"/>
            <w:hideMark/>
          </w:tcPr>
          <w:p w14:paraId="0D74C3A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£18.35</w:t>
            </w:r>
          </w:p>
        </w:tc>
      </w:tr>
      <w:tr w:rsidR="00D1211A" w:rsidRPr="00D1211A" w14:paraId="56C75375" w14:textId="77777777" w:rsidTr="00957DA8">
        <w:trPr>
          <w:trHeight w:val="315"/>
        </w:trPr>
        <w:tc>
          <w:tcPr>
            <w:tcW w:w="1035" w:type="dxa"/>
            <w:vMerge/>
            <w:tcBorders>
              <w:top w:val="nil"/>
              <w:left w:val="single" w:sz="8" w:space="0" w:color="auto"/>
              <w:bottom w:val="single" w:sz="4" w:space="0" w:color="auto"/>
              <w:right w:val="single" w:sz="4" w:space="0" w:color="auto"/>
            </w:tcBorders>
            <w:vAlign w:val="center"/>
            <w:hideMark/>
          </w:tcPr>
          <w:p w14:paraId="39535224" w14:textId="77777777" w:rsidR="00D1211A" w:rsidRPr="00D1211A" w:rsidRDefault="00D1211A" w:rsidP="00D1211A">
            <w:pPr>
              <w:jc w:val="center"/>
              <w:rPr>
                <w:rFonts w:eastAsia="Times New Roman"/>
                <w:color w:val="auto"/>
                <w:sz w:val="20"/>
                <w:szCs w:val="20"/>
                <w:lang w:eastAsia="en-GB"/>
              </w:rPr>
            </w:pPr>
          </w:p>
        </w:tc>
        <w:tc>
          <w:tcPr>
            <w:tcW w:w="1545" w:type="dxa"/>
            <w:tcBorders>
              <w:top w:val="nil"/>
              <w:left w:val="nil"/>
              <w:bottom w:val="single" w:sz="4" w:space="0" w:color="auto"/>
              <w:right w:val="single" w:sz="4" w:space="0" w:color="auto"/>
            </w:tcBorders>
            <w:vAlign w:val="center"/>
            <w:hideMark/>
          </w:tcPr>
          <w:p w14:paraId="4C830432"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25</w:t>
            </w:r>
          </w:p>
        </w:tc>
        <w:tc>
          <w:tcPr>
            <w:tcW w:w="1540" w:type="dxa"/>
            <w:tcBorders>
              <w:top w:val="nil"/>
              <w:left w:val="nil"/>
              <w:bottom w:val="single" w:sz="4" w:space="0" w:color="auto"/>
              <w:right w:val="single" w:sz="4" w:space="0" w:color="auto"/>
            </w:tcBorders>
            <w:noWrap/>
            <w:vAlign w:val="bottom"/>
            <w:hideMark/>
          </w:tcPr>
          <w:p w14:paraId="5944D930" w14:textId="77777777" w:rsidR="00D1211A" w:rsidRPr="00D1211A" w:rsidRDefault="00D1211A" w:rsidP="00D1211A">
            <w:pPr>
              <w:jc w:val="center"/>
              <w:rPr>
                <w:rFonts w:eastAsia="Times New Roman"/>
                <w:b/>
                <w:bCs/>
                <w:color w:val="000000"/>
                <w:sz w:val="20"/>
                <w:szCs w:val="20"/>
                <w:lang w:eastAsia="en-GB"/>
              </w:rPr>
            </w:pPr>
            <w:r w:rsidRPr="00D1211A">
              <w:rPr>
                <w:b/>
                <w:bCs/>
                <w:color w:val="000000"/>
                <w:sz w:val="20"/>
                <w:szCs w:val="20"/>
              </w:rPr>
              <w:t>£36,363</w:t>
            </w:r>
          </w:p>
        </w:tc>
        <w:tc>
          <w:tcPr>
            <w:tcW w:w="1840" w:type="dxa"/>
            <w:tcBorders>
              <w:top w:val="nil"/>
              <w:left w:val="nil"/>
              <w:bottom w:val="single" w:sz="4" w:space="0" w:color="auto"/>
              <w:right w:val="single" w:sz="4" w:space="0" w:color="auto"/>
            </w:tcBorders>
            <w:noWrap/>
            <w:vAlign w:val="bottom"/>
            <w:hideMark/>
          </w:tcPr>
          <w:p w14:paraId="414CFD4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£3,030.25</w:t>
            </w:r>
          </w:p>
        </w:tc>
        <w:tc>
          <w:tcPr>
            <w:tcW w:w="1540" w:type="dxa"/>
            <w:tcBorders>
              <w:top w:val="nil"/>
              <w:left w:val="nil"/>
              <w:bottom w:val="single" w:sz="4" w:space="0" w:color="auto"/>
              <w:right w:val="single" w:sz="4" w:space="0" w:color="auto"/>
            </w:tcBorders>
            <w:noWrap/>
            <w:vAlign w:val="bottom"/>
            <w:hideMark/>
          </w:tcPr>
          <w:p w14:paraId="419D436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£697.37</w:t>
            </w:r>
          </w:p>
        </w:tc>
        <w:tc>
          <w:tcPr>
            <w:tcW w:w="1988" w:type="dxa"/>
            <w:tcBorders>
              <w:top w:val="nil"/>
              <w:left w:val="nil"/>
              <w:bottom w:val="single" w:sz="4" w:space="0" w:color="auto"/>
              <w:right w:val="single" w:sz="8" w:space="0" w:color="auto"/>
            </w:tcBorders>
            <w:noWrap/>
            <w:vAlign w:val="bottom"/>
            <w:hideMark/>
          </w:tcPr>
          <w:p w14:paraId="4930234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£18.85</w:t>
            </w:r>
          </w:p>
        </w:tc>
      </w:tr>
      <w:tr w:rsidR="00D1211A" w:rsidRPr="00D1211A" w14:paraId="4BD63A56" w14:textId="77777777" w:rsidTr="00957DA8">
        <w:trPr>
          <w:trHeight w:val="315"/>
        </w:trPr>
        <w:tc>
          <w:tcPr>
            <w:tcW w:w="1035" w:type="dxa"/>
            <w:vMerge w:val="restart"/>
            <w:tcBorders>
              <w:top w:val="single" w:sz="4" w:space="0" w:color="auto"/>
              <w:left w:val="single" w:sz="8" w:space="0" w:color="auto"/>
              <w:bottom w:val="single" w:sz="8" w:space="0" w:color="000000"/>
              <w:right w:val="single" w:sz="4" w:space="0" w:color="auto"/>
            </w:tcBorders>
            <w:noWrap/>
            <w:vAlign w:val="center"/>
            <w:hideMark/>
          </w:tcPr>
          <w:p w14:paraId="37D98D7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SO2</w:t>
            </w:r>
          </w:p>
        </w:tc>
        <w:tc>
          <w:tcPr>
            <w:tcW w:w="1545" w:type="dxa"/>
            <w:tcBorders>
              <w:top w:val="nil"/>
              <w:left w:val="nil"/>
              <w:bottom w:val="single" w:sz="4" w:space="0" w:color="auto"/>
              <w:right w:val="single" w:sz="4" w:space="0" w:color="auto"/>
            </w:tcBorders>
            <w:vAlign w:val="center"/>
            <w:hideMark/>
          </w:tcPr>
          <w:p w14:paraId="3014DF8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26</w:t>
            </w:r>
          </w:p>
        </w:tc>
        <w:tc>
          <w:tcPr>
            <w:tcW w:w="1540" w:type="dxa"/>
            <w:tcBorders>
              <w:top w:val="nil"/>
              <w:left w:val="nil"/>
              <w:bottom w:val="single" w:sz="4" w:space="0" w:color="auto"/>
              <w:right w:val="single" w:sz="4" w:space="0" w:color="auto"/>
            </w:tcBorders>
            <w:noWrap/>
            <w:vAlign w:val="bottom"/>
            <w:hideMark/>
          </w:tcPr>
          <w:p w14:paraId="2BD01AF5" w14:textId="77777777" w:rsidR="00D1211A" w:rsidRPr="00D1211A" w:rsidRDefault="00D1211A" w:rsidP="00D1211A">
            <w:pPr>
              <w:jc w:val="center"/>
              <w:rPr>
                <w:rFonts w:eastAsia="Times New Roman"/>
                <w:b/>
                <w:bCs/>
                <w:color w:val="000000"/>
                <w:sz w:val="20"/>
                <w:szCs w:val="20"/>
                <w:lang w:eastAsia="en-GB"/>
              </w:rPr>
            </w:pPr>
            <w:r w:rsidRPr="00D1211A">
              <w:rPr>
                <w:b/>
                <w:bCs/>
                <w:color w:val="000000"/>
                <w:sz w:val="20"/>
                <w:szCs w:val="20"/>
              </w:rPr>
              <w:t>£37,280</w:t>
            </w:r>
          </w:p>
        </w:tc>
        <w:tc>
          <w:tcPr>
            <w:tcW w:w="1840" w:type="dxa"/>
            <w:tcBorders>
              <w:top w:val="nil"/>
              <w:left w:val="nil"/>
              <w:bottom w:val="single" w:sz="4" w:space="0" w:color="auto"/>
              <w:right w:val="single" w:sz="4" w:space="0" w:color="auto"/>
            </w:tcBorders>
            <w:noWrap/>
            <w:vAlign w:val="bottom"/>
            <w:hideMark/>
          </w:tcPr>
          <w:p w14:paraId="69A6E57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£3,106.67</w:t>
            </w:r>
          </w:p>
        </w:tc>
        <w:tc>
          <w:tcPr>
            <w:tcW w:w="1540" w:type="dxa"/>
            <w:tcBorders>
              <w:top w:val="nil"/>
              <w:left w:val="nil"/>
              <w:bottom w:val="single" w:sz="4" w:space="0" w:color="auto"/>
              <w:right w:val="single" w:sz="4" w:space="0" w:color="auto"/>
            </w:tcBorders>
            <w:noWrap/>
            <w:vAlign w:val="bottom"/>
            <w:hideMark/>
          </w:tcPr>
          <w:p w14:paraId="42BE1CD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£714.96</w:t>
            </w:r>
          </w:p>
        </w:tc>
        <w:tc>
          <w:tcPr>
            <w:tcW w:w="1988" w:type="dxa"/>
            <w:tcBorders>
              <w:top w:val="nil"/>
              <w:left w:val="nil"/>
              <w:bottom w:val="single" w:sz="4" w:space="0" w:color="auto"/>
              <w:right w:val="single" w:sz="8" w:space="0" w:color="auto"/>
            </w:tcBorders>
            <w:noWrap/>
            <w:vAlign w:val="bottom"/>
            <w:hideMark/>
          </w:tcPr>
          <w:p w14:paraId="12651B5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£19.32</w:t>
            </w:r>
          </w:p>
        </w:tc>
      </w:tr>
      <w:tr w:rsidR="00D1211A" w:rsidRPr="00D1211A" w14:paraId="58B7E1C2" w14:textId="77777777" w:rsidTr="00957DA8">
        <w:trPr>
          <w:trHeight w:val="315"/>
        </w:trPr>
        <w:tc>
          <w:tcPr>
            <w:tcW w:w="1035" w:type="dxa"/>
            <w:vMerge/>
            <w:tcBorders>
              <w:top w:val="single" w:sz="4" w:space="0" w:color="auto"/>
              <w:left w:val="single" w:sz="8" w:space="0" w:color="auto"/>
              <w:bottom w:val="single" w:sz="8" w:space="0" w:color="000000"/>
              <w:right w:val="single" w:sz="4" w:space="0" w:color="auto"/>
            </w:tcBorders>
            <w:vAlign w:val="center"/>
            <w:hideMark/>
          </w:tcPr>
          <w:p w14:paraId="7488C064" w14:textId="77777777" w:rsidR="00D1211A" w:rsidRPr="00D1211A" w:rsidRDefault="00D1211A" w:rsidP="00D1211A">
            <w:pPr>
              <w:jc w:val="center"/>
              <w:rPr>
                <w:rFonts w:eastAsia="Times New Roman"/>
                <w:color w:val="auto"/>
                <w:sz w:val="20"/>
                <w:szCs w:val="20"/>
                <w:lang w:eastAsia="en-GB"/>
              </w:rPr>
            </w:pPr>
          </w:p>
        </w:tc>
        <w:tc>
          <w:tcPr>
            <w:tcW w:w="1545" w:type="dxa"/>
            <w:tcBorders>
              <w:top w:val="nil"/>
              <w:left w:val="nil"/>
              <w:bottom w:val="single" w:sz="4" w:space="0" w:color="auto"/>
              <w:right w:val="single" w:sz="4" w:space="0" w:color="auto"/>
            </w:tcBorders>
            <w:vAlign w:val="center"/>
            <w:hideMark/>
          </w:tcPr>
          <w:p w14:paraId="3D49C3A6"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27</w:t>
            </w:r>
          </w:p>
        </w:tc>
        <w:tc>
          <w:tcPr>
            <w:tcW w:w="1540" w:type="dxa"/>
            <w:tcBorders>
              <w:top w:val="nil"/>
              <w:left w:val="nil"/>
              <w:bottom w:val="single" w:sz="4" w:space="0" w:color="auto"/>
              <w:right w:val="single" w:sz="4" w:space="0" w:color="auto"/>
            </w:tcBorders>
            <w:noWrap/>
            <w:vAlign w:val="bottom"/>
            <w:hideMark/>
          </w:tcPr>
          <w:p w14:paraId="51E392F1" w14:textId="77777777" w:rsidR="00D1211A" w:rsidRPr="00D1211A" w:rsidRDefault="00D1211A" w:rsidP="00D1211A">
            <w:pPr>
              <w:jc w:val="center"/>
              <w:rPr>
                <w:rFonts w:eastAsia="Times New Roman"/>
                <w:b/>
                <w:bCs/>
                <w:color w:val="000000"/>
                <w:sz w:val="20"/>
                <w:szCs w:val="20"/>
                <w:lang w:eastAsia="en-GB"/>
              </w:rPr>
            </w:pPr>
            <w:r w:rsidRPr="00D1211A">
              <w:rPr>
                <w:b/>
                <w:bCs/>
                <w:color w:val="000000"/>
                <w:sz w:val="20"/>
                <w:szCs w:val="20"/>
              </w:rPr>
              <w:t>£38,220</w:t>
            </w:r>
          </w:p>
        </w:tc>
        <w:tc>
          <w:tcPr>
            <w:tcW w:w="1840" w:type="dxa"/>
            <w:tcBorders>
              <w:top w:val="nil"/>
              <w:left w:val="nil"/>
              <w:bottom w:val="single" w:sz="4" w:space="0" w:color="auto"/>
              <w:right w:val="single" w:sz="4" w:space="0" w:color="auto"/>
            </w:tcBorders>
            <w:noWrap/>
            <w:vAlign w:val="bottom"/>
            <w:hideMark/>
          </w:tcPr>
          <w:p w14:paraId="2289070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£3,185.00</w:t>
            </w:r>
          </w:p>
        </w:tc>
        <w:tc>
          <w:tcPr>
            <w:tcW w:w="1540" w:type="dxa"/>
            <w:tcBorders>
              <w:top w:val="nil"/>
              <w:left w:val="nil"/>
              <w:bottom w:val="single" w:sz="4" w:space="0" w:color="auto"/>
              <w:right w:val="single" w:sz="4" w:space="0" w:color="auto"/>
            </w:tcBorders>
            <w:noWrap/>
            <w:vAlign w:val="bottom"/>
            <w:hideMark/>
          </w:tcPr>
          <w:p w14:paraId="7DDEC14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£732.99</w:t>
            </w:r>
          </w:p>
        </w:tc>
        <w:tc>
          <w:tcPr>
            <w:tcW w:w="1988" w:type="dxa"/>
            <w:tcBorders>
              <w:top w:val="nil"/>
              <w:left w:val="nil"/>
              <w:bottom w:val="single" w:sz="4" w:space="0" w:color="auto"/>
              <w:right w:val="single" w:sz="8" w:space="0" w:color="auto"/>
            </w:tcBorders>
            <w:noWrap/>
            <w:vAlign w:val="bottom"/>
            <w:hideMark/>
          </w:tcPr>
          <w:p w14:paraId="65AA7E3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£19.81</w:t>
            </w:r>
          </w:p>
        </w:tc>
      </w:tr>
      <w:tr w:rsidR="00D1211A" w:rsidRPr="00D1211A" w14:paraId="5E91DC63" w14:textId="77777777" w:rsidTr="00957DA8">
        <w:trPr>
          <w:trHeight w:val="330"/>
        </w:trPr>
        <w:tc>
          <w:tcPr>
            <w:tcW w:w="1035" w:type="dxa"/>
            <w:vMerge/>
            <w:tcBorders>
              <w:top w:val="single" w:sz="4" w:space="0" w:color="auto"/>
              <w:left w:val="single" w:sz="8" w:space="0" w:color="auto"/>
              <w:bottom w:val="single" w:sz="8" w:space="0" w:color="auto"/>
              <w:right w:val="single" w:sz="4" w:space="0" w:color="auto"/>
            </w:tcBorders>
            <w:vAlign w:val="center"/>
            <w:hideMark/>
          </w:tcPr>
          <w:p w14:paraId="215CC604" w14:textId="77777777" w:rsidR="00D1211A" w:rsidRPr="00D1211A" w:rsidRDefault="00D1211A" w:rsidP="00D1211A">
            <w:pPr>
              <w:jc w:val="center"/>
              <w:rPr>
                <w:rFonts w:eastAsia="Times New Roman"/>
                <w:color w:val="auto"/>
                <w:sz w:val="20"/>
                <w:szCs w:val="20"/>
                <w:lang w:eastAsia="en-GB"/>
              </w:rPr>
            </w:pPr>
          </w:p>
        </w:tc>
        <w:tc>
          <w:tcPr>
            <w:tcW w:w="1545" w:type="dxa"/>
            <w:tcBorders>
              <w:top w:val="nil"/>
              <w:left w:val="nil"/>
              <w:bottom w:val="single" w:sz="8" w:space="0" w:color="auto"/>
              <w:right w:val="single" w:sz="4" w:space="0" w:color="auto"/>
            </w:tcBorders>
            <w:vAlign w:val="center"/>
            <w:hideMark/>
          </w:tcPr>
          <w:p w14:paraId="7F25489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28</w:t>
            </w:r>
          </w:p>
        </w:tc>
        <w:tc>
          <w:tcPr>
            <w:tcW w:w="1540" w:type="dxa"/>
            <w:tcBorders>
              <w:top w:val="nil"/>
              <w:left w:val="nil"/>
              <w:bottom w:val="single" w:sz="8" w:space="0" w:color="auto"/>
              <w:right w:val="single" w:sz="4" w:space="0" w:color="auto"/>
            </w:tcBorders>
            <w:noWrap/>
            <w:vAlign w:val="bottom"/>
            <w:hideMark/>
          </w:tcPr>
          <w:p w14:paraId="545DB698" w14:textId="77777777" w:rsidR="00D1211A" w:rsidRPr="00D1211A" w:rsidRDefault="00D1211A" w:rsidP="00D1211A">
            <w:pPr>
              <w:jc w:val="center"/>
              <w:rPr>
                <w:rFonts w:eastAsia="Times New Roman"/>
                <w:b/>
                <w:bCs/>
                <w:color w:val="000000"/>
                <w:sz w:val="20"/>
                <w:szCs w:val="20"/>
                <w:lang w:eastAsia="en-GB"/>
              </w:rPr>
            </w:pPr>
            <w:r w:rsidRPr="00D1211A">
              <w:rPr>
                <w:b/>
                <w:bCs/>
                <w:color w:val="000000"/>
                <w:sz w:val="20"/>
                <w:szCs w:val="20"/>
              </w:rPr>
              <w:t>£39,152</w:t>
            </w:r>
          </w:p>
        </w:tc>
        <w:tc>
          <w:tcPr>
            <w:tcW w:w="1840" w:type="dxa"/>
            <w:tcBorders>
              <w:top w:val="nil"/>
              <w:left w:val="nil"/>
              <w:bottom w:val="single" w:sz="8" w:space="0" w:color="auto"/>
              <w:right w:val="single" w:sz="4" w:space="0" w:color="auto"/>
            </w:tcBorders>
            <w:noWrap/>
            <w:vAlign w:val="bottom"/>
            <w:hideMark/>
          </w:tcPr>
          <w:p w14:paraId="2A32CFD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£3,262.67</w:t>
            </w:r>
          </w:p>
        </w:tc>
        <w:tc>
          <w:tcPr>
            <w:tcW w:w="1540" w:type="dxa"/>
            <w:tcBorders>
              <w:top w:val="nil"/>
              <w:left w:val="nil"/>
              <w:bottom w:val="single" w:sz="8" w:space="0" w:color="auto"/>
              <w:right w:val="single" w:sz="4" w:space="0" w:color="auto"/>
            </w:tcBorders>
            <w:noWrap/>
            <w:vAlign w:val="bottom"/>
            <w:hideMark/>
          </w:tcPr>
          <w:p w14:paraId="7A5C572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£750.86</w:t>
            </w:r>
          </w:p>
        </w:tc>
        <w:tc>
          <w:tcPr>
            <w:tcW w:w="1988" w:type="dxa"/>
            <w:tcBorders>
              <w:top w:val="nil"/>
              <w:left w:val="nil"/>
              <w:bottom w:val="single" w:sz="8" w:space="0" w:color="auto"/>
              <w:right w:val="single" w:sz="8" w:space="0" w:color="auto"/>
            </w:tcBorders>
            <w:noWrap/>
            <w:vAlign w:val="bottom"/>
            <w:hideMark/>
          </w:tcPr>
          <w:p w14:paraId="43884A2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£20.29</w:t>
            </w:r>
          </w:p>
        </w:tc>
      </w:tr>
    </w:tbl>
    <w:p w14:paraId="1DA61185" w14:textId="77777777" w:rsidR="00D1211A" w:rsidRPr="00D1211A" w:rsidRDefault="00D1211A" w:rsidP="00D1211A">
      <w:pPr>
        <w:rPr>
          <w:sz w:val="20"/>
          <w:szCs w:val="20"/>
        </w:rPr>
      </w:pPr>
    </w:p>
    <w:tbl>
      <w:tblPr>
        <w:tblW w:w="9900" w:type="dxa"/>
        <w:tblLook w:val="04A0" w:firstRow="1" w:lastRow="0" w:firstColumn="1" w:lastColumn="0" w:noHBand="0" w:noVBand="1"/>
      </w:tblPr>
      <w:tblGrid>
        <w:gridCol w:w="813"/>
        <w:gridCol w:w="371"/>
        <w:gridCol w:w="1525"/>
        <w:gridCol w:w="1540"/>
        <w:gridCol w:w="1840"/>
        <w:gridCol w:w="1540"/>
        <w:gridCol w:w="2271"/>
      </w:tblGrid>
      <w:tr w:rsidR="00D1211A" w:rsidRPr="00D1211A" w14:paraId="70B13444" w14:textId="77777777" w:rsidTr="00957DA8">
        <w:trPr>
          <w:trHeight w:val="630"/>
        </w:trPr>
        <w:tc>
          <w:tcPr>
            <w:tcW w:w="2709" w:type="dxa"/>
            <w:gridSpan w:val="3"/>
            <w:tcBorders>
              <w:top w:val="single" w:sz="8" w:space="0" w:color="auto"/>
              <w:left w:val="single" w:sz="8" w:space="0" w:color="auto"/>
              <w:bottom w:val="single" w:sz="8" w:space="0" w:color="auto"/>
              <w:right w:val="single" w:sz="4" w:space="0" w:color="000000"/>
            </w:tcBorders>
            <w:vAlign w:val="center"/>
            <w:hideMark/>
          </w:tcPr>
          <w:p w14:paraId="06FADD2F"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lastRenderedPageBreak/>
              <w:t>Principal Officer Grades</w:t>
            </w:r>
          </w:p>
        </w:tc>
        <w:tc>
          <w:tcPr>
            <w:tcW w:w="7191" w:type="dxa"/>
            <w:gridSpan w:val="4"/>
            <w:tcBorders>
              <w:top w:val="single" w:sz="8" w:space="0" w:color="auto"/>
              <w:left w:val="nil"/>
              <w:bottom w:val="single" w:sz="8" w:space="0" w:color="auto"/>
              <w:right w:val="single" w:sz="8" w:space="0" w:color="000000"/>
            </w:tcBorders>
            <w:noWrap/>
            <w:vAlign w:val="center"/>
            <w:hideMark/>
          </w:tcPr>
          <w:p w14:paraId="6103FA96"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Pay</w:t>
            </w:r>
          </w:p>
        </w:tc>
      </w:tr>
      <w:tr w:rsidR="00D1211A" w:rsidRPr="00D1211A" w14:paraId="1AC8D17C" w14:textId="77777777" w:rsidTr="00957DA8">
        <w:trPr>
          <w:trHeight w:val="330"/>
        </w:trPr>
        <w:tc>
          <w:tcPr>
            <w:tcW w:w="1184" w:type="dxa"/>
            <w:gridSpan w:val="2"/>
            <w:tcBorders>
              <w:top w:val="single" w:sz="8" w:space="0" w:color="auto"/>
              <w:left w:val="single" w:sz="8" w:space="0" w:color="auto"/>
              <w:bottom w:val="single" w:sz="8" w:space="0" w:color="auto"/>
              <w:right w:val="single" w:sz="4" w:space="0" w:color="auto"/>
            </w:tcBorders>
            <w:vAlign w:val="center"/>
            <w:hideMark/>
          </w:tcPr>
          <w:p w14:paraId="592F047F"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Band</w:t>
            </w:r>
          </w:p>
        </w:tc>
        <w:tc>
          <w:tcPr>
            <w:tcW w:w="1521" w:type="dxa"/>
            <w:tcBorders>
              <w:top w:val="nil"/>
              <w:left w:val="nil"/>
              <w:bottom w:val="single" w:sz="8" w:space="0" w:color="auto"/>
              <w:right w:val="single" w:sz="4" w:space="0" w:color="auto"/>
            </w:tcBorders>
            <w:vAlign w:val="center"/>
            <w:hideMark/>
          </w:tcPr>
          <w:p w14:paraId="7BCC5646"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SCP</w:t>
            </w:r>
          </w:p>
        </w:tc>
        <w:tc>
          <w:tcPr>
            <w:tcW w:w="1540" w:type="dxa"/>
            <w:tcBorders>
              <w:top w:val="nil"/>
              <w:left w:val="nil"/>
              <w:bottom w:val="single" w:sz="8" w:space="0" w:color="auto"/>
              <w:right w:val="single" w:sz="4" w:space="0" w:color="auto"/>
            </w:tcBorders>
            <w:vAlign w:val="center"/>
            <w:hideMark/>
          </w:tcPr>
          <w:p w14:paraId="6916A8F9"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Annual</w:t>
            </w:r>
          </w:p>
        </w:tc>
        <w:tc>
          <w:tcPr>
            <w:tcW w:w="1840" w:type="dxa"/>
            <w:tcBorders>
              <w:top w:val="nil"/>
              <w:left w:val="nil"/>
              <w:bottom w:val="single" w:sz="8" w:space="0" w:color="auto"/>
              <w:right w:val="single" w:sz="4" w:space="0" w:color="auto"/>
            </w:tcBorders>
            <w:vAlign w:val="center"/>
            <w:hideMark/>
          </w:tcPr>
          <w:p w14:paraId="255D47E1"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 xml:space="preserve"> Per month </w:t>
            </w:r>
          </w:p>
        </w:tc>
        <w:tc>
          <w:tcPr>
            <w:tcW w:w="1540" w:type="dxa"/>
            <w:tcBorders>
              <w:top w:val="nil"/>
              <w:left w:val="nil"/>
              <w:bottom w:val="single" w:sz="8" w:space="0" w:color="auto"/>
              <w:right w:val="single" w:sz="4" w:space="0" w:color="auto"/>
            </w:tcBorders>
            <w:vAlign w:val="center"/>
            <w:hideMark/>
          </w:tcPr>
          <w:p w14:paraId="069B3A0A"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week</w:t>
            </w:r>
          </w:p>
        </w:tc>
        <w:tc>
          <w:tcPr>
            <w:tcW w:w="2271" w:type="dxa"/>
            <w:tcBorders>
              <w:top w:val="nil"/>
              <w:left w:val="nil"/>
              <w:bottom w:val="single" w:sz="8" w:space="0" w:color="auto"/>
              <w:right w:val="single" w:sz="8" w:space="0" w:color="auto"/>
            </w:tcBorders>
            <w:vAlign w:val="center"/>
            <w:hideMark/>
          </w:tcPr>
          <w:p w14:paraId="0C0E470F"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hour</w:t>
            </w:r>
          </w:p>
        </w:tc>
      </w:tr>
      <w:tr w:rsidR="00D1211A" w:rsidRPr="00D1211A" w14:paraId="718211A5" w14:textId="77777777" w:rsidTr="00957DA8">
        <w:trPr>
          <w:trHeight w:val="315"/>
        </w:trPr>
        <w:tc>
          <w:tcPr>
            <w:tcW w:w="1184" w:type="dxa"/>
            <w:gridSpan w:val="2"/>
            <w:vMerge w:val="restart"/>
            <w:tcBorders>
              <w:top w:val="nil"/>
              <w:left w:val="single" w:sz="8" w:space="0" w:color="auto"/>
              <w:bottom w:val="single" w:sz="4" w:space="0" w:color="auto"/>
              <w:right w:val="single" w:sz="4" w:space="0" w:color="auto"/>
            </w:tcBorders>
            <w:noWrap/>
            <w:vAlign w:val="center"/>
            <w:hideMark/>
          </w:tcPr>
          <w:p w14:paraId="25193D04"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PO1</w:t>
            </w:r>
          </w:p>
        </w:tc>
        <w:tc>
          <w:tcPr>
            <w:tcW w:w="1521" w:type="dxa"/>
            <w:tcBorders>
              <w:top w:val="nil"/>
              <w:left w:val="nil"/>
              <w:bottom w:val="single" w:sz="4" w:space="0" w:color="auto"/>
              <w:right w:val="single" w:sz="4" w:space="0" w:color="auto"/>
            </w:tcBorders>
            <w:vAlign w:val="center"/>
            <w:hideMark/>
          </w:tcPr>
          <w:p w14:paraId="54469A6B"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27</w:t>
            </w:r>
          </w:p>
        </w:tc>
        <w:tc>
          <w:tcPr>
            <w:tcW w:w="1540" w:type="dxa"/>
            <w:tcBorders>
              <w:top w:val="single" w:sz="4" w:space="0" w:color="auto"/>
              <w:left w:val="nil"/>
              <w:bottom w:val="single" w:sz="4" w:space="0" w:color="auto"/>
              <w:right w:val="single" w:sz="4" w:space="0" w:color="auto"/>
            </w:tcBorders>
            <w:noWrap/>
            <w:vAlign w:val="bottom"/>
            <w:hideMark/>
          </w:tcPr>
          <w:p w14:paraId="339EDE27"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£38,220</w:t>
            </w:r>
          </w:p>
        </w:tc>
        <w:tc>
          <w:tcPr>
            <w:tcW w:w="1840" w:type="dxa"/>
            <w:tcBorders>
              <w:top w:val="nil"/>
              <w:left w:val="nil"/>
              <w:bottom w:val="single" w:sz="4" w:space="0" w:color="auto"/>
              <w:right w:val="single" w:sz="4" w:space="0" w:color="auto"/>
            </w:tcBorders>
            <w:noWrap/>
            <w:vAlign w:val="bottom"/>
            <w:hideMark/>
          </w:tcPr>
          <w:p w14:paraId="70BD4B7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£3,185.00</w:t>
            </w:r>
          </w:p>
        </w:tc>
        <w:tc>
          <w:tcPr>
            <w:tcW w:w="1540" w:type="dxa"/>
            <w:tcBorders>
              <w:top w:val="nil"/>
              <w:left w:val="nil"/>
              <w:bottom w:val="single" w:sz="4" w:space="0" w:color="auto"/>
              <w:right w:val="single" w:sz="4" w:space="0" w:color="auto"/>
            </w:tcBorders>
            <w:noWrap/>
            <w:vAlign w:val="bottom"/>
            <w:hideMark/>
          </w:tcPr>
          <w:p w14:paraId="29060BF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£732.99</w:t>
            </w:r>
          </w:p>
        </w:tc>
        <w:tc>
          <w:tcPr>
            <w:tcW w:w="2271" w:type="dxa"/>
            <w:tcBorders>
              <w:top w:val="nil"/>
              <w:left w:val="nil"/>
              <w:bottom w:val="single" w:sz="4" w:space="0" w:color="auto"/>
              <w:right w:val="single" w:sz="8" w:space="0" w:color="auto"/>
            </w:tcBorders>
            <w:noWrap/>
            <w:vAlign w:val="bottom"/>
            <w:hideMark/>
          </w:tcPr>
          <w:p w14:paraId="68070CC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£19.81</w:t>
            </w:r>
          </w:p>
        </w:tc>
      </w:tr>
      <w:tr w:rsidR="00D1211A" w:rsidRPr="00D1211A" w14:paraId="524A6256"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25EBE19A"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653A91C2"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28</w:t>
            </w:r>
          </w:p>
        </w:tc>
        <w:tc>
          <w:tcPr>
            <w:tcW w:w="1540" w:type="dxa"/>
            <w:tcBorders>
              <w:top w:val="nil"/>
              <w:left w:val="nil"/>
              <w:bottom w:val="single" w:sz="4" w:space="0" w:color="auto"/>
              <w:right w:val="single" w:sz="4" w:space="0" w:color="auto"/>
            </w:tcBorders>
            <w:noWrap/>
            <w:vAlign w:val="bottom"/>
            <w:hideMark/>
          </w:tcPr>
          <w:p w14:paraId="12F69DE4"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£39,152</w:t>
            </w:r>
          </w:p>
        </w:tc>
        <w:tc>
          <w:tcPr>
            <w:tcW w:w="1840" w:type="dxa"/>
            <w:tcBorders>
              <w:top w:val="nil"/>
              <w:left w:val="nil"/>
              <w:bottom w:val="single" w:sz="4" w:space="0" w:color="auto"/>
              <w:right w:val="single" w:sz="4" w:space="0" w:color="auto"/>
            </w:tcBorders>
            <w:noWrap/>
            <w:vAlign w:val="bottom"/>
            <w:hideMark/>
          </w:tcPr>
          <w:p w14:paraId="1A13E23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£3,262.67</w:t>
            </w:r>
          </w:p>
        </w:tc>
        <w:tc>
          <w:tcPr>
            <w:tcW w:w="1540" w:type="dxa"/>
            <w:tcBorders>
              <w:top w:val="nil"/>
              <w:left w:val="nil"/>
              <w:bottom w:val="single" w:sz="4" w:space="0" w:color="auto"/>
              <w:right w:val="single" w:sz="4" w:space="0" w:color="auto"/>
            </w:tcBorders>
            <w:noWrap/>
            <w:vAlign w:val="bottom"/>
            <w:hideMark/>
          </w:tcPr>
          <w:p w14:paraId="07D9F5C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£750.86</w:t>
            </w:r>
          </w:p>
        </w:tc>
        <w:tc>
          <w:tcPr>
            <w:tcW w:w="2271" w:type="dxa"/>
            <w:tcBorders>
              <w:top w:val="nil"/>
              <w:left w:val="nil"/>
              <w:bottom w:val="single" w:sz="4" w:space="0" w:color="auto"/>
              <w:right w:val="single" w:sz="8" w:space="0" w:color="auto"/>
            </w:tcBorders>
            <w:noWrap/>
            <w:vAlign w:val="bottom"/>
            <w:hideMark/>
          </w:tcPr>
          <w:p w14:paraId="4FB79E8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£20.29</w:t>
            </w:r>
          </w:p>
        </w:tc>
      </w:tr>
      <w:tr w:rsidR="00D1211A" w:rsidRPr="00D1211A" w14:paraId="22088F6A"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0AAB524A"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69809A93"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29</w:t>
            </w:r>
          </w:p>
        </w:tc>
        <w:tc>
          <w:tcPr>
            <w:tcW w:w="1540" w:type="dxa"/>
            <w:tcBorders>
              <w:top w:val="nil"/>
              <w:left w:val="nil"/>
              <w:bottom w:val="single" w:sz="4" w:space="0" w:color="auto"/>
              <w:right w:val="single" w:sz="4" w:space="0" w:color="auto"/>
            </w:tcBorders>
            <w:noWrap/>
            <w:vAlign w:val="bottom"/>
            <w:hideMark/>
          </w:tcPr>
          <w:p w14:paraId="05B6F45D"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£39,862</w:t>
            </w:r>
          </w:p>
        </w:tc>
        <w:tc>
          <w:tcPr>
            <w:tcW w:w="1840" w:type="dxa"/>
            <w:tcBorders>
              <w:top w:val="nil"/>
              <w:left w:val="nil"/>
              <w:bottom w:val="single" w:sz="4" w:space="0" w:color="auto"/>
              <w:right w:val="single" w:sz="4" w:space="0" w:color="auto"/>
            </w:tcBorders>
            <w:noWrap/>
            <w:vAlign w:val="bottom"/>
            <w:hideMark/>
          </w:tcPr>
          <w:p w14:paraId="56C94A0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£3,321.83</w:t>
            </w:r>
          </w:p>
        </w:tc>
        <w:tc>
          <w:tcPr>
            <w:tcW w:w="1540" w:type="dxa"/>
            <w:tcBorders>
              <w:top w:val="nil"/>
              <w:left w:val="nil"/>
              <w:bottom w:val="single" w:sz="4" w:space="0" w:color="auto"/>
              <w:right w:val="single" w:sz="4" w:space="0" w:color="auto"/>
            </w:tcBorders>
            <w:noWrap/>
            <w:vAlign w:val="bottom"/>
            <w:hideMark/>
          </w:tcPr>
          <w:p w14:paraId="032A023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£764.48</w:t>
            </w:r>
          </w:p>
        </w:tc>
        <w:tc>
          <w:tcPr>
            <w:tcW w:w="2271" w:type="dxa"/>
            <w:tcBorders>
              <w:top w:val="nil"/>
              <w:left w:val="nil"/>
              <w:bottom w:val="single" w:sz="4" w:space="0" w:color="auto"/>
              <w:right w:val="single" w:sz="8" w:space="0" w:color="auto"/>
            </w:tcBorders>
            <w:noWrap/>
            <w:vAlign w:val="bottom"/>
            <w:hideMark/>
          </w:tcPr>
          <w:p w14:paraId="7DA4456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£20.66</w:t>
            </w:r>
          </w:p>
        </w:tc>
      </w:tr>
      <w:tr w:rsidR="00D1211A" w:rsidRPr="00D1211A" w14:paraId="0038BB2B"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3D72A90E"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72CC45D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30</w:t>
            </w:r>
          </w:p>
        </w:tc>
        <w:tc>
          <w:tcPr>
            <w:tcW w:w="1540" w:type="dxa"/>
            <w:tcBorders>
              <w:top w:val="nil"/>
              <w:left w:val="nil"/>
              <w:bottom w:val="single" w:sz="4" w:space="0" w:color="auto"/>
              <w:right w:val="single" w:sz="4" w:space="0" w:color="auto"/>
            </w:tcBorders>
            <w:noWrap/>
            <w:vAlign w:val="bottom"/>
            <w:hideMark/>
          </w:tcPr>
          <w:p w14:paraId="21A12FF0"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£40,777</w:t>
            </w:r>
          </w:p>
        </w:tc>
        <w:tc>
          <w:tcPr>
            <w:tcW w:w="1840" w:type="dxa"/>
            <w:tcBorders>
              <w:top w:val="nil"/>
              <w:left w:val="nil"/>
              <w:bottom w:val="single" w:sz="4" w:space="0" w:color="auto"/>
              <w:right w:val="single" w:sz="4" w:space="0" w:color="auto"/>
            </w:tcBorders>
            <w:noWrap/>
            <w:vAlign w:val="bottom"/>
            <w:hideMark/>
          </w:tcPr>
          <w:p w14:paraId="3FB8DF6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£3,398.08</w:t>
            </w:r>
          </w:p>
        </w:tc>
        <w:tc>
          <w:tcPr>
            <w:tcW w:w="1540" w:type="dxa"/>
            <w:tcBorders>
              <w:top w:val="nil"/>
              <w:left w:val="nil"/>
              <w:bottom w:val="single" w:sz="4" w:space="0" w:color="auto"/>
              <w:right w:val="single" w:sz="4" w:space="0" w:color="auto"/>
            </w:tcBorders>
            <w:noWrap/>
            <w:vAlign w:val="bottom"/>
            <w:hideMark/>
          </w:tcPr>
          <w:p w14:paraId="325E7A3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£782.02</w:t>
            </w:r>
          </w:p>
        </w:tc>
        <w:tc>
          <w:tcPr>
            <w:tcW w:w="2271" w:type="dxa"/>
            <w:tcBorders>
              <w:top w:val="nil"/>
              <w:left w:val="nil"/>
              <w:bottom w:val="single" w:sz="4" w:space="0" w:color="auto"/>
              <w:right w:val="single" w:sz="8" w:space="0" w:color="auto"/>
            </w:tcBorders>
            <w:noWrap/>
            <w:vAlign w:val="bottom"/>
            <w:hideMark/>
          </w:tcPr>
          <w:p w14:paraId="6D841C2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£21.14</w:t>
            </w:r>
          </w:p>
        </w:tc>
      </w:tr>
      <w:tr w:rsidR="00D1211A" w:rsidRPr="00D1211A" w14:paraId="1BEBF352" w14:textId="77777777" w:rsidTr="00957DA8">
        <w:trPr>
          <w:trHeight w:val="315"/>
        </w:trPr>
        <w:tc>
          <w:tcPr>
            <w:tcW w:w="813" w:type="dxa"/>
            <w:tcBorders>
              <w:top w:val="nil"/>
              <w:left w:val="single" w:sz="8" w:space="0" w:color="auto"/>
              <w:bottom w:val="nil"/>
              <w:right w:val="nil"/>
            </w:tcBorders>
            <w:noWrap/>
            <w:vAlign w:val="bottom"/>
            <w:hideMark/>
          </w:tcPr>
          <w:p w14:paraId="1B7120B0" w14:textId="77777777" w:rsidR="00D1211A" w:rsidRPr="00D1211A" w:rsidRDefault="00D1211A" w:rsidP="00D1211A">
            <w:pPr>
              <w:rPr>
                <w:rFonts w:eastAsia="Times New Roman"/>
                <w:color w:val="000000"/>
                <w:sz w:val="20"/>
                <w:szCs w:val="20"/>
                <w:lang w:eastAsia="en-GB"/>
              </w:rPr>
            </w:pPr>
            <w:r w:rsidRPr="00D1211A">
              <w:rPr>
                <w:rFonts w:eastAsia="Times New Roman"/>
                <w:color w:val="000000"/>
                <w:sz w:val="20"/>
                <w:szCs w:val="20"/>
                <w:lang w:eastAsia="en-GB"/>
              </w:rPr>
              <w:t> </w:t>
            </w:r>
          </w:p>
        </w:tc>
        <w:tc>
          <w:tcPr>
            <w:tcW w:w="371" w:type="dxa"/>
            <w:tcBorders>
              <w:top w:val="nil"/>
              <w:left w:val="nil"/>
              <w:bottom w:val="nil"/>
              <w:right w:val="nil"/>
            </w:tcBorders>
            <w:noWrap/>
            <w:vAlign w:val="bottom"/>
            <w:hideMark/>
          </w:tcPr>
          <w:p w14:paraId="5DFFBF07" w14:textId="77777777" w:rsidR="00D1211A" w:rsidRPr="00D1211A" w:rsidRDefault="00D1211A" w:rsidP="00D1211A">
            <w:pPr>
              <w:rPr>
                <w:rFonts w:eastAsia="Times New Roman"/>
                <w:color w:val="000000"/>
                <w:sz w:val="20"/>
                <w:szCs w:val="20"/>
                <w:lang w:eastAsia="en-GB"/>
              </w:rPr>
            </w:pPr>
          </w:p>
        </w:tc>
        <w:tc>
          <w:tcPr>
            <w:tcW w:w="1521" w:type="dxa"/>
            <w:tcBorders>
              <w:top w:val="nil"/>
              <w:left w:val="nil"/>
              <w:bottom w:val="nil"/>
              <w:right w:val="nil"/>
            </w:tcBorders>
            <w:vAlign w:val="center"/>
            <w:hideMark/>
          </w:tcPr>
          <w:p w14:paraId="37505585"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1FEDB153"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7CB8871A"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4E23FB5D"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556EEFA2"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2EB06950"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45E23F9F"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PO2</w:t>
            </w:r>
          </w:p>
        </w:tc>
        <w:tc>
          <w:tcPr>
            <w:tcW w:w="1521" w:type="dxa"/>
            <w:tcBorders>
              <w:top w:val="single" w:sz="4" w:space="0" w:color="auto"/>
              <w:left w:val="nil"/>
              <w:bottom w:val="single" w:sz="4" w:space="0" w:color="auto"/>
              <w:right w:val="single" w:sz="4" w:space="0" w:color="auto"/>
            </w:tcBorders>
            <w:vAlign w:val="center"/>
            <w:hideMark/>
          </w:tcPr>
          <w:p w14:paraId="13AF7E65"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29</w:t>
            </w:r>
          </w:p>
        </w:tc>
        <w:tc>
          <w:tcPr>
            <w:tcW w:w="1540" w:type="dxa"/>
            <w:tcBorders>
              <w:top w:val="single" w:sz="4" w:space="0" w:color="auto"/>
              <w:left w:val="nil"/>
              <w:bottom w:val="single" w:sz="4" w:space="0" w:color="auto"/>
              <w:right w:val="single" w:sz="4" w:space="0" w:color="auto"/>
            </w:tcBorders>
            <w:noWrap/>
            <w:vAlign w:val="bottom"/>
            <w:hideMark/>
          </w:tcPr>
          <w:p w14:paraId="4E90B50B"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£39,862</w:t>
            </w:r>
          </w:p>
        </w:tc>
        <w:tc>
          <w:tcPr>
            <w:tcW w:w="1840" w:type="dxa"/>
            <w:tcBorders>
              <w:top w:val="single" w:sz="4" w:space="0" w:color="auto"/>
              <w:left w:val="nil"/>
              <w:bottom w:val="single" w:sz="4" w:space="0" w:color="auto"/>
              <w:right w:val="single" w:sz="4" w:space="0" w:color="auto"/>
            </w:tcBorders>
            <w:noWrap/>
            <w:vAlign w:val="bottom"/>
            <w:hideMark/>
          </w:tcPr>
          <w:p w14:paraId="207E445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£3,321.83</w:t>
            </w:r>
          </w:p>
        </w:tc>
        <w:tc>
          <w:tcPr>
            <w:tcW w:w="1540" w:type="dxa"/>
            <w:tcBorders>
              <w:top w:val="single" w:sz="4" w:space="0" w:color="auto"/>
              <w:left w:val="nil"/>
              <w:bottom w:val="single" w:sz="4" w:space="0" w:color="auto"/>
              <w:right w:val="single" w:sz="4" w:space="0" w:color="auto"/>
            </w:tcBorders>
            <w:noWrap/>
            <w:vAlign w:val="bottom"/>
            <w:hideMark/>
          </w:tcPr>
          <w:p w14:paraId="27113D5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£764.48</w:t>
            </w:r>
          </w:p>
        </w:tc>
        <w:tc>
          <w:tcPr>
            <w:tcW w:w="2271" w:type="dxa"/>
            <w:tcBorders>
              <w:top w:val="single" w:sz="4" w:space="0" w:color="auto"/>
              <w:left w:val="nil"/>
              <w:bottom w:val="single" w:sz="4" w:space="0" w:color="auto"/>
              <w:right w:val="single" w:sz="8" w:space="0" w:color="auto"/>
            </w:tcBorders>
            <w:noWrap/>
            <w:vAlign w:val="bottom"/>
            <w:hideMark/>
          </w:tcPr>
          <w:p w14:paraId="5B6AE3C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£20.66</w:t>
            </w:r>
          </w:p>
        </w:tc>
      </w:tr>
      <w:tr w:rsidR="00D1211A" w:rsidRPr="00D1211A" w14:paraId="337A1BA4"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40C4E1C0"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5C156BB9"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30</w:t>
            </w:r>
          </w:p>
        </w:tc>
        <w:tc>
          <w:tcPr>
            <w:tcW w:w="1540" w:type="dxa"/>
            <w:tcBorders>
              <w:top w:val="nil"/>
              <w:left w:val="nil"/>
              <w:bottom w:val="single" w:sz="4" w:space="0" w:color="auto"/>
              <w:right w:val="single" w:sz="4" w:space="0" w:color="auto"/>
            </w:tcBorders>
            <w:noWrap/>
            <w:vAlign w:val="bottom"/>
            <w:hideMark/>
          </w:tcPr>
          <w:p w14:paraId="3CD28467"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£40,777</w:t>
            </w:r>
          </w:p>
        </w:tc>
        <w:tc>
          <w:tcPr>
            <w:tcW w:w="1840" w:type="dxa"/>
            <w:tcBorders>
              <w:top w:val="nil"/>
              <w:left w:val="nil"/>
              <w:bottom w:val="single" w:sz="4" w:space="0" w:color="auto"/>
              <w:right w:val="single" w:sz="4" w:space="0" w:color="auto"/>
            </w:tcBorders>
            <w:noWrap/>
            <w:vAlign w:val="bottom"/>
            <w:hideMark/>
          </w:tcPr>
          <w:p w14:paraId="732E485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£3,398.08</w:t>
            </w:r>
          </w:p>
        </w:tc>
        <w:tc>
          <w:tcPr>
            <w:tcW w:w="1540" w:type="dxa"/>
            <w:tcBorders>
              <w:top w:val="nil"/>
              <w:left w:val="nil"/>
              <w:bottom w:val="single" w:sz="4" w:space="0" w:color="auto"/>
              <w:right w:val="single" w:sz="4" w:space="0" w:color="auto"/>
            </w:tcBorders>
            <w:noWrap/>
            <w:vAlign w:val="bottom"/>
            <w:hideMark/>
          </w:tcPr>
          <w:p w14:paraId="519A4B8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£782.02</w:t>
            </w:r>
          </w:p>
        </w:tc>
        <w:tc>
          <w:tcPr>
            <w:tcW w:w="2271" w:type="dxa"/>
            <w:tcBorders>
              <w:top w:val="nil"/>
              <w:left w:val="nil"/>
              <w:bottom w:val="single" w:sz="4" w:space="0" w:color="auto"/>
              <w:right w:val="single" w:sz="8" w:space="0" w:color="auto"/>
            </w:tcBorders>
            <w:noWrap/>
            <w:vAlign w:val="bottom"/>
            <w:hideMark/>
          </w:tcPr>
          <w:p w14:paraId="274F97A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£21.14</w:t>
            </w:r>
          </w:p>
        </w:tc>
      </w:tr>
      <w:tr w:rsidR="00D1211A" w:rsidRPr="00D1211A" w14:paraId="66595169"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6E8335F9"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3ABA71A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31</w:t>
            </w:r>
          </w:p>
        </w:tc>
        <w:tc>
          <w:tcPr>
            <w:tcW w:w="1540" w:type="dxa"/>
            <w:tcBorders>
              <w:top w:val="nil"/>
              <w:left w:val="nil"/>
              <w:bottom w:val="single" w:sz="4" w:space="0" w:color="auto"/>
              <w:right w:val="single" w:sz="4" w:space="0" w:color="auto"/>
            </w:tcBorders>
            <w:noWrap/>
            <w:vAlign w:val="bottom"/>
            <w:hideMark/>
          </w:tcPr>
          <w:p w14:paraId="1DA7694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£41,771</w:t>
            </w:r>
          </w:p>
        </w:tc>
        <w:tc>
          <w:tcPr>
            <w:tcW w:w="1840" w:type="dxa"/>
            <w:tcBorders>
              <w:top w:val="nil"/>
              <w:left w:val="nil"/>
              <w:bottom w:val="single" w:sz="4" w:space="0" w:color="auto"/>
              <w:right w:val="single" w:sz="4" w:space="0" w:color="auto"/>
            </w:tcBorders>
            <w:noWrap/>
            <w:vAlign w:val="bottom"/>
            <w:hideMark/>
          </w:tcPr>
          <w:p w14:paraId="3A7F104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£3,480.92</w:t>
            </w:r>
          </w:p>
        </w:tc>
        <w:tc>
          <w:tcPr>
            <w:tcW w:w="1540" w:type="dxa"/>
            <w:tcBorders>
              <w:top w:val="nil"/>
              <w:left w:val="nil"/>
              <w:bottom w:val="single" w:sz="4" w:space="0" w:color="auto"/>
              <w:right w:val="single" w:sz="4" w:space="0" w:color="auto"/>
            </w:tcBorders>
            <w:noWrap/>
            <w:vAlign w:val="bottom"/>
            <w:hideMark/>
          </w:tcPr>
          <w:p w14:paraId="379F555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£801.09</w:t>
            </w:r>
          </w:p>
        </w:tc>
        <w:tc>
          <w:tcPr>
            <w:tcW w:w="2271" w:type="dxa"/>
            <w:tcBorders>
              <w:top w:val="nil"/>
              <w:left w:val="nil"/>
              <w:bottom w:val="single" w:sz="4" w:space="0" w:color="auto"/>
              <w:right w:val="single" w:sz="8" w:space="0" w:color="auto"/>
            </w:tcBorders>
            <w:noWrap/>
            <w:vAlign w:val="bottom"/>
            <w:hideMark/>
          </w:tcPr>
          <w:p w14:paraId="7698FE1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£21.65</w:t>
            </w:r>
          </w:p>
        </w:tc>
      </w:tr>
      <w:tr w:rsidR="00D1211A" w:rsidRPr="00D1211A" w14:paraId="71F67DB2"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0B950FE0"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708EB8F9"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32</w:t>
            </w:r>
          </w:p>
        </w:tc>
        <w:tc>
          <w:tcPr>
            <w:tcW w:w="1540" w:type="dxa"/>
            <w:tcBorders>
              <w:top w:val="nil"/>
              <w:left w:val="nil"/>
              <w:bottom w:val="single" w:sz="4" w:space="0" w:color="auto"/>
              <w:right w:val="single" w:sz="4" w:space="0" w:color="auto"/>
            </w:tcBorders>
            <w:noWrap/>
            <w:vAlign w:val="bottom"/>
            <w:hideMark/>
          </w:tcPr>
          <w:p w14:paraId="2E5B15EE"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£42,839</w:t>
            </w:r>
          </w:p>
        </w:tc>
        <w:tc>
          <w:tcPr>
            <w:tcW w:w="1840" w:type="dxa"/>
            <w:tcBorders>
              <w:top w:val="nil"/>
              <w:left w:val="nil"/>
              <w:bottom w:val="single" w:sz="4" w:space="0" w:color="auto"/>
              <w:right w:val="single" w:sz="4" w:space="0" w:color="auto"/>
            </w:tcBorders>
            <w:noWrap/>
            <w:vAlign w:val="bottom"/>
            <w:hideMark/>
          </w:tcPr>
          <w:p w14:paraId="77650D7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£3,569.92</w:t>
            </w:r>
          </w:p>
        </w:tc>
        <w:tc>
          <w:tcPr>
            <w:tcW w:w="1540" w:type="dxa"/>
            <w:tcBorders>
              <w:top w:val="nil"/>
              <w:left w:val="nil"/>
              <w:bottom w:val="single" w:sz="4" w:space="0" w:color="auto"/>
              <w:right w:val="single" w:sz="4" w:space="0" w:color="auto"/>
            </w:tcBorders>
            <w:noWrap/>
            <w:vAlign w:val="bottom"/>
            <w:hideMark/>
          </w:tcPr>
          <w:p w14:paraId="7AC2B5C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£821.57</w:t>
            </w:r>
          </w:p>
        </w:tc>
        <w:tc>
          <w:tcPr>
            <w:tcW w:w="2271" w:type="dxa"/>
            <w:tcBorders>
              <w:top w:val="nil"/>
              <w:left w:val="nil"/>
              <w:bottom w:val="single" w:sz="4" w:space="0" w:color="auto"/>
              <w:right w:val="single" w:sz="8" w:space="0" w:color="auto"/>
            </w:tcBorders>
            <w:noWrap/>
            <w:vAlign w:val="bottom"/>
            <w:hideMark/>
          </w:tcPr>
          <w:p w14:paraId="1AC4261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£22.20</w:t>
            </w:r>
          </w:p>
        </w:tc>
      </w:tr>
      <w:tr w:rsidR="00D1211A" w:rsidRPr="00D1211A" w14:paraId="415F01B2" w14:textId="77777777" w:rsidTr="00957DA8">
        <w:trPr>
          <w:trHeight w:val="315"/>
        </w:trPr>
        <w:tc>
          <w:tcPr>
            <w:tcW w:w="813" w:type="dxa"/>
            <w:tcBorders>
              <w:top w:val="nil"/>
              <w:left w:val="single" w:sz="8" w:space="0" w:color="auto"/>
              <w:bottom w:val="nil"/>
              <w:right w:val="nil"/>
            </w:tcBorders>
            <w:noWrap/>
            <w:vAlign w:val="bottom"/>
            <w:hideMark/>
          </w:tcPr>
          <w:p w14:paraId="18411618" w14:textId="77777777" w:rsidR="00D1211A" w:rsidRPr="00D1211A" w:rsidRDefault="00D1211A" w:rsidP="00D1211A">
            <w:pPr>
              <w:rPr>
                <w:rFonts w:eastAsia="Times New Roman"/>
                <w:color w:val="000000"/>
                <w:sz w:val="20"/>
                <w:szCs w:val="20"/>
                <w:lang w:eastAsia="en-GB"/>
              </w:rPr>
            </w:pPr>
            <w:r w:rsidRPr="00D1211A">
              <w:rPr>
                <w:rFonts w:eastAsia="Times New Roman"/>
                <w:color w:val="000000"/>
                <w:sz w:val="20"/>
                <w:szCs w:val="20"/>
                <w:lang w:eastAsia="en-GB"/>
              </w:rPr>
              <w:t> </w:t>
            </w:r>
          </w:p>
        </w:tc>
        <w:tc>
          <w:tcPr>
            <w:tcW w:w="371" w:type="dxa"/>
            <w:tcBorders>
              <w:top w:val="nil"/>
              <w:left w:val="nil"/>
              <w:bottom w:val="nil"/>
              <w:right w:val="nil"/>
            </w:tcBorders>
            <w:noWrap/>
            <w:vAlign w:val="bottom"/>
            <w:hideMark/>
          </w:tcPr>
          <w:p w14:paraId="13F95716" w14:textId="77777777" w:rsidR="00D1211A" w:rsidRPr="00D1211A" w:rsidRDefault="00D1211A" w:rsidP="00D1211A">
            <w:pPr>
              <w:rPr>
                <w:rFonts w:eastAsia="Times New Roman"/>
                <w:color w:val="000000"/>
                <w:sz w:val="20"/>
                <w:szCs w:val="20"/>
                <w:lang w:eastAsia="en-GB"/>
              </w:rPr>
            </w:pPr>
          </w:p>
        </w:tc>
        <w:tc>
          <w:tcPr>
            <w:tcW w:w="1521" w:type="dxa"/>
            <w:tcBorders>
              <w:top w:val="nil"/>
              <w:left w:val="nil"/>
              <w:bottom w:val="nil"/>
              <w:right w:val="nil"/>
            </w:tcBorders>
            <w:vAlign w:val="center"/>
            <w:hideMark/>
          </w:tcPr>
          <w:p w14:paraId="5F8E9B97"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7CF3DD53"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327EA174"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3F04B2FC"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32535134"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28AE18DF"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74D0E04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PO3</w:t>
            </w:r>
          </w:p>
        </w:tc>
        <w:tc>
          <w:tcPr>
            <w:tcW w:w="1521" w:type="dxa"/>
            <w:tcBorders>
              <w:top w:val="single" w:sz="4" w:space="0" w:color="auto"/>
              <w:left w:val="nil"/>
              <w:bottom w:val="single" w:sz="4" w:space="0" w:color="auto"/>
              <w:right w:val="single" w:sz="4" w:space="0" w:color="auto"/>
            </w:tcBorders>
            <w:vAlign w:val="center"/>
            <w:hideMark/>
          </w:tcPr>
          <w:p w14:paraId="0C39031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32</w:t>
            </w:r>
          </w:p>
        </w:tc>
        <w:tc>
          <w:tcPr>
            <w:tcW w:w="1540" w:type="dxa"/>
            <w:tcBorders>
              <w:top w:val="single" w:sz="4" w:space="0" w:color="auto"/>
              <w:left w:val="nil"/>
              <w:bottom w:val="single" w:sz="4" w:space="0" w:color="auto"/>
              <w:right w:val="single" w:sz="4" w:space="0" w:color="auto"/>
            </w:tcBorders>
            <w:noWrap/>
            <w:vAlign w:val="bottom"/>
            <w:hideMark/>
          </w:tcPr>
          <w:p w14:paraId="0238A0F1"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£42,839</w:t>
            </w:r>
          </w:p>
        </w:tc>
        <w:tc>
          <w:tcPr>
            <w:tcW w:w="1840" w:type="dxa"/>
            <w:tcBorders>
              <w:top w:val="single" w:sz="4" w:space="0" w:color="auto"/>
              <w:left w:val="nil"/>
              <w:bottom w:val="single" w:sz="4" w:space="0" w:color="auto"/>
              <w:right w:val="single" w:sz="4" w:space="0" w:color="auto"/>
            </w:tcBorders>
            <w:noWrap/>
            <w:vAlign w:val="bottom"/>
            <w:hideMark/>
          </w:tcPr>
          <w:p w14:paraId="5182DC4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£3,569.92</w:t>
            </w:r>
          </w:p>
        </w:tc>
        <w:tc>
          <w:tcPr>
            <w:tcW w:w="1540" w:type="dxa"/>
            <w:tcBorders>
              <w:top w:val="single" w:sz="4" w:space="0" w:color="auto"/>
              <w:left w:val="nil"/>
              <w:bottom w:val="single" w:sz="4" w:space="0" w:color="auto"/>
              <w:right w:val="single" w:sz="4" w:space="0" w:color="auto"/>
            </w:tcBorders>
            <w:noWrap/>
            <w:vAlign w:val="bottom"/>
            <w:hideMark/>
          </w:tcPr>
          <w:p w14:paraId="24492F0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£821.57</w:t>
            </w:r>
          </w:p>
        </w:tc>
        <w:tc>
          <w:tcPr>
            <w:tcW w:w="2271" w:type="dxa"/>
            <w:tcBorders>
              <w:top w:val="single" w:sz="4" w:space="0" w:color="auto"/>
              <w:left w:val="nil"/>
              <w:bottom w:val="single" w:sz="4" w:space="0" w:color="auto"/>
              <w:right w:val="single" w:sz="8" w:space="0" w:color="auto"/>
            </w:tcBorders>
            <w:noWrap/>
            <w:vAlign w:val="bottom"/>
            <w:hideMark/>
          </w:tcPr>
          <w:p w14:paraId="269E79A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£22.20</w:t>
            </w:r>
          </w:p>
        </w:tc>
      </w:tr>
      <w:tr w:rsidR="00D1211A" w:rsidRPr="00D1211A" w14:paraId="002210F2"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39FCD9A3"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343605A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33</w:t>
            </w:r>
          </w:p>
        </w:tc>
        <w:tc>
          <w:tcPr>
            <w:tcW w:w="1540" w:type="dxa"/>
            <w:tcBorders>
              <w:top w:val="nil"/>
              <w:left w:val="nil"/>
              <w:bottom w:val="single" w:sz="4" w:space="0" w:color="auto"/>
              <w:right w:val="single" w:sz="4" w:space="0" w:color="auto"/>
            </w:tcBorders>
            <w:noWrap/>
            <w:vAlign w:val="bottom"/>
            <w:hideMark/>
          </w:tcPr>
          <w:p w14:paraId="17839D6E"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£44,075</w:t>
            </w:r>
          </w:p>
        </w:tc>
        <w:tc>
          <w:tcPr>
            <w:tcW w:w="1840" w:type="dxa"/>
            <w:tcBorders>
              <w:top w:val="nil"/>
              <w:left w:val="nil"/>
              <w:bottom w:val="single" w:sz="4" w:space="0" w:color="auto"/>
              <w:right w:val="single" w:sz="4" w:space="0" w:color="auto"/>
            </w:tcBorders>
            <w:noWrap/>
            <w:vAlign w:val="bottom"/>
            <w:hideMark/>
          </w:tcPr>
          <w:p w14:paraId="2F3B3C8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£3,672.92</w:t>
            </w:r>
          </w:p>
        </w:tc>
        <w:tc>
          <w:tcPr>
            <w:tcW w:w="1540" w:type="dxa"/>
            <w:tcBorders>
              <w:top w:val="nil"/>
              <w:left w:val="nil"/>
              <w:bottom w:val="single" w:sz="4" w:space="0" w:color="auto"/>
              <w:right w:val="single" w:sz="4" w:space="0" w:color="auto"/>
            </w:tcBorders>
            <w:noWrap/>
            <w:vAlign w:val="bottom"/>
            <w:hideMark/>
          </w:tcPr>
          <w:p w14:paraId="0E8F0B4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£845.27</w:t>
            </w:r>
          </w:p>
        </w:tc>
        <w:tc>
          <w:tcPr>
            <w:tcW w:w="2271" w:type="dxa"/>
            <w:tcBorders>
              <w:top w:val="nil"/>
              <w:left w:val="nil"/>
              <w:bottom w:val="single" w:sz="4" w:space="0" w:color="auto"/>
              <w:right w:val="single" w:sz="8" w:space="0" w:color="auto"/>
            </w:tcBorders>
            <w:noWrap/>
            <w:vAlign w:val="bottom"/>
            <w:hideMark/>
          </w:tcPr>
          <w:p w14:paraId="20AF4CC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£22.85</w:t>
            </w:r>
          </w:p>
        </w:tc>
      </w:tr>
      <w:tr w:rsidR="00D1211A" w:rsidRPr="00D1211A" w14:paraId="69A966F5"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35F0B76E"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6EB9D48C"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34</w:t>
            </w:r>
          </w:p>
        </w:tc>
        <w:tc>
          <w:tcPr>
            <w:tcW w:w="1540" w:type="dxa"/>
            <w:tcBorders>
              <w:top w:val="nil"/>
              <w:left w:val="nil"/>
              <w:bottom w:val="single" w:sz="4" w:space="0" w:color="auto"/>
              <w:right w:val="single" w:sz="4" w:space="0" w:color="auto"/>
            </w:tcBorders>
            <w:noWrap/>
            <w:vAlign w:val="bottom"/>
            <w:hideMark/>
          </w:tcPr>
          <w:p w14:paraId="6A1BE210"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£45,091</w:t>
            </w:r>
          </w:p>
        </w:tc>
        <w:tc>
          <w:tcPr>
            <w:tcW w:w="1840" w:type="dxa"/>
            <w:tcBorders>
              <w:top w:val="nil"/>
              <w:left w:val="nil"/>
              <w:bottom w:val="single" w:sz="4" w:space="0" w:color="auto"/>
              <w:right w:val="single" w:sz="4" w:space="0" w:color="auto"/>
            </w:tcBorders>
            <w:noWrap/>
            <w:vAlign w:val="bottom"/>
            <w:hideMark/>
          </w:tcPr>
          <w:p w14:paraId="4ABC6C8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£3,757.58</w:t>
            </w:r>
          </w:p>
        </w:tc>
        <w:tc>
          <w:tcPr>
            <w:tcW w:w="1540" w:type="dxa"/>
            <w:tcBorders>
              <w:top w:val="nil"/>
              <w:left w:val="nil"/>
              <w:bottom w:val="single" w:sz="4" w:space="0" w:color="auto"/>
              <w:right w:val="single" w:sz="4" w:space="0" w:color="auto"/>
            </w:tcBorders>
            <w:noWrap/>
            <w:vAlign w:val="bottom"/>
            <w:hideMark/>
          </w:tcPr>
          <w:p w14:paraId="399C8CC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£864.76</w:t>
            </w:r>
          </w:p>
        </w:tc>
        <w:tc>
          <w:tcPr>
            <w:tcW w:w="2271" w:type="dxa"/>
            <w:tcBorders>
              <w:top w:val="nil"/>
              <w:left w:val="nil"/>
              <w:bottom w:val="single" w:sz="4" w:space="0" w:color="auto"/>
              <w:right w:val="single" w:sz="8" w:space="0" w:color="auto"/>
            </w:tcBorders>
            <w:noWrap/>
            <w:vAlign w:val="bottom"/>
            <w:hideMark/>
          </w:tcPr>
          <w:p w14:paraId="45D0787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£23.37</w:t>
            </w:r>
          </w:p>
        </w:tc>
      </w:tr>
      <w:tr w:rsidR="00D1211A" w:rsidRPr="00D1211A" w14:paraId="02FD8316"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22DFB207"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7ABD7508"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35</w:t>
            </w:r>
          </w:p>
        </w:tc>
        <w:tc>
          <w:tcPr>
            <w:tcW w:w="1540" w:type="dxa"/>
            <w:tcBorders>
              <w:top w:val="nil"/>
              <w:left w:val="nil"/>
              <w:bottom w:val="single" w:sz="4" w:space="0" w:color="auto"/>
              <w:right w:val="single" w:sz="4" w:space="0" w:color="auto"/>
            </w:tcBorders>
            <w:noWrap/>
            <w:vAlign w:val="bottom"/>
            <w:hideMark/>
          </w:tcPr>
          <w:p w14:paraId="513FA07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£46,142</w:t>
            </w:r>
          </w:p>
        </w:tc>
        <w:tc>
          <w:tcPr>
            <w:tcW w:w="1840" w:type="dxa"/>
            <w:tcBorders>
              <w:top w:val="nil"/>
              <w:left w:val="nil"/>
              <w:bottom w:val="single" w:sz="4" w:space="0" w:color="auto"/>
              <w:right w:val="single" w:sz="4" w:space="0" w:color="auto"/>
            </w:tcBorders>
            <w:noWrap/>
            <w:vAlign w:val="bottom"/>
            <w:hideMark/>
          </w:tcPr>
          <w:p w14:paraId="10FC49C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£3,845.17</w:t>
            </w:r>
          </w:p>
        </w:tc>
        <w:tc>
          <w:tcPr>
            <w:tcW w:w="1540" w:type="dxa"/>
            <w:tcBorders>
              <w:top w:val="nil"/>
              <w:left w:val="nil"/>
              <w:bottom w:val="single" w:sz="4" w:space="0" w:color="auto"/>
              <w:right w:val="single" w:sz="4" w:space="0" w:color="auto"/>
            </w:tcBorders>
            <w:noWrap/>
            <w:vAlign w:val="bottom"/>
            <w:hideMark/>
          </w:tcPr>
          <w:p w14:paraId="39A8236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£884.92</w:t>
            </w:r>
          </w:p>
        </w:tc>
        <w:tc>
          <w:tcPr>
            <w:tcW w:w="2271" w:type="dxa"/>
            <w:tcBorders>
              <w:top w:val="nil"/>
              <w:left w:val="nil"/>
              <w:bottom w:val="single" w:sz="4" w:space="0" w:color="auto"/>
              <w:right w:val="single" w:sz="8" w:space="0" w:color="auto"/>
            </w:tcBorders>
            <w:noWrap/>
            <w:vAlign w:val="bottom"/>
            <w:hideMark/>
          </w:tcPr>
          <w:p w14:paraId="0261F4E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£23.92</w:t>
            </w:r>
          </w:p>
        </w:tc>
      </w:tr>
      <w:tr w:rsidR="00D1211A" w:rsidRPr="00D1211A" w14:paraId="341EBB81" w14:textId="77777777" w:rsidTr="00957DA8">
        <w:trPr>
          <w:trHeight w:val="315"/>
        </w:trPr>
        <w:tc>
          <w:tcPr>
            <w:tcW w:w="813" w:type="dxa"/>
            <w:tcBorders>
              <w:top w:val="nil"/>
              <w:left w:val="single" w:sz="8" w:space="0" w:color="auto"/>
              <w:bottom w:val="nil"/>
              <w:right w:val="nil"/>
            </w:tcBorders>
            <w:noWrap/>
            <w:vAlign w:val="bottom"/>
            <w:hideMark/>
          </w:tcPr>
          <w:p w14:paraId="529AA0CF" w14:textId="77777777" w:rsidR="00D1211A" w:rsidRPr="00D1211A" w:rsidRDefault="00D1211A" w:rsidP="00D1211A">
            <w:pPr>
              <w:rPr>
                <w:rFonts w:eastAsia="Times New Roman"/>
                <w:color w:val="000000"/>
                <w:sz w:val="20"/>
                <w:szCs w:val="20"/>
                <w:lang w:eastAsia="en-GB"/>
              </w:rPr>
            </w:pPr>
            <w:r w:rsidRPr="00D1211A">
              <w:rPr>
                <w:rFonts w:eastAsia="Times New Roman"/>
                <w:color w:val="000000"/>
                <w:sz w:val="20"/>
                <w:szCs w:val="20"/>
                <w:lang w:eastAsia="en-GB"/>
              </w:rPr>
              <w:t> </w:t>
            </w:r>
          </w:p>
        </w:tc>
        <w:tc>
          <w:tcPr>
            <w:tcW w:w="371" w:type="dxa"/>
            <w:tcBorders>
              <w:top w:val="nil"/>
              <w:left w:val="nil"/>
              <w:bottom w:val="nil"/>
              <w:right w:val="nil"/>
            </w:tcBorders>
            <w:noWrap/>
            <w:vAlign w:val="bottom"/>
            <w:hideMark/>
          </w:tcPr>
          <w:p w14:paraId="1118106C" w14:textId="77777777" w:rsidR="00D1211A" w:rsidRPr="00D1211A" w:rsidRDefault="00D1211A" w:rsidP="00D1211A">
            <w:pPr>
              <w:rPr>
                <w:rFonts w:eastAsia="Times New Roman"/>
                <w:color w:val="000000"/>
                <w:sz w:val="20"/>
                <w:szCs w:val="20"/>
                <w:lang w:eastAsia="en-GB"/>
              </w:rPr>
            </w:pPr>
          </w:p>
        </w:tc>
        <w:tc>
          <w:tcPr>
            <w:tcW w:w="1521" w:type="dxa"/>
            <w:tcBorders>
              <w:top w:val="nil"/>
              <w:left w:val="nil"/>
              <w:bottom w:val="nil"/>
              <w:right w:val="nil"/>
            </w:tcBorders>
            <w:vAlign w:val="center"/>
            <w:hideMark/>
          </w:tcPr>
          <w:p w14:paraId="633AA84B"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5C5733C4"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1869BCF9"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2B835CF9"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69927EFE"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5D9C3F18"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1A0C068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PO4</w:t>
            </w:r>
          </w:p>
        </w:tc>
        <w:tc>
          <w:tcPr>
            <w:tcW w:w="1521" w:type="dxa"/>
            <w:tcBorders>
              <w:top w:val="single" w:sz="4" w:space="0" w:color="auto"/>
              <w:left w:val="nil"/>
              <w:bottom w:val="single" w:sz="4" w:space="0" w:color="auto"/>
              <w:right w:val="single" w:sz="4" w:space="0" w:color="auto"/>
            </w:tcBorders>
            <w:vAlign w:val="center"/>
            <w:hideMark/>
          </w:tcPr>
          <w:p w14:paraId="5A641C06"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35</w:t>
            </w:r>
          </w:p>
        </w:tc>
        <w:tc>
          <w:tcPr>
            <w:tcW w:w="1540" w:type="dxa"/>
            <w:tcBorders>
              <w:top w:val="single" w:sz="4" w:space="0" w:color="auto"/>
              <w:left w:val="nil"/>
              <w:bottom w:val="single" w:sz="4" w:space="0" w:color="auto"/>
              <w:right w:val="single" w:sz="4" w:space="0" w:color="auto"/>
            </w:tcBorders>
            <w:noWrap/>
            <w:vAlign w:val="bottom"/>
            <w:hideMark/>
          </w:tcPr>
          <w:p w14:paraId="4D93F2FD"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£46,142</w:t>
            </w:r>
          </w:p>
        </w:tc>
        <w:tc>
          <w:tcPr>
            <w:tcW w:w="1840" w:type="dxa"/>
            <w:tcBorders>
              <w:top w:val="single" w:sz="4" w:space="0" w:color="auto"/>
              <w:left w:val="nil"/>
              <w:bottom w:val="single" w:sz="4" w:space="0" w:color="auto"/>
              <w:right w:val="single" w:sz="4" w:space="0" w:color="auto"/>
            </w:tcBorders>
            <w:noWrap/>
            <w:vAlign w:val="bottom"/>
            <w:hideMark/>
          </w:tcPr>
          <w:p w14:paraId="3FDDA17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£3,845.17</w:t>
            </w:r>
          </w:p>
        </w:tc>
        <w:tc>
          <w:tcPr>
            <w:tcW w:w="1540" w:type="dxa"/>
            <w:tcBorders>
              <w:top w:val="single" w:sz="4" w:space="0" w:color="auto"/>
              <w:left w:val="nil"/>
              <w:bottom w:val="single" w:sz="4" w:space="0" w:color="auto"/>
              <w:right w:val="single" w:sz="4" w:space="0" w:color="auto"/>
            </w:tcBorders>
            <w:noWrap/>
            <w:vAlign w:val="bottom"/>
            <w:hideMark/>
          </w:tcPr>
          <w:p w14:paraId="348805A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£884.92</w:t>
            </w:r>
          </w:p>
        </w:tc>
        <w:tc>
          <w:tcPr>
            <w:tcW w:w="2271" w:type="dxa"/>
            <w:tcBorders>
              <w:top w:val="single" w:sz="4" w:space="0" w:color="auto"/>
              <w:left w:val="nil"/>
              <w:bottom w:val="single" w:sz="4" w:space="0" w:color="auto"/>
              <w:right w:val="single" w:sz="8" w:space="0" w:color="auto"/>
            </w:tcBorders>
            <w:noWrap/>
            <w:vAlign w:val="bottom"/>
            <w:hideMark/>
          </w:tcPr>
          <w:p w14:paraId="614CE28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£23.92</w:t>
            </w:r>
          </w:p>
        </w:tc>
      </w:tr>
      <w:tr w:rsidR="00D1211A" w:rsidRPr="00D1211A" w14:paraId="4797C994"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4E2D6FEF"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402BF319"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36</w:t>
            </w:r>
          </w:p>
        </w:tc>
        <w:tc>
          <w:tcPr>
            <w:tcW w:w="1540" w:type="dxa"/>
            <w:tcBorders>
              <w:top w:val="nil"/>
              <w:left w:val="nil"/>
              <w:bottom w:val="single" w:sz="4" w:space="0" w:color="auto"/>
              <w:right w:val="single" w:sz="4" w:space="0" w:color="auto"/>
            </w:tcBorders>
            <w:noWrap/>
            <w:vAlign w:val="bottom"/>
            <w:hideMark/>
          </w:tcPr>
          <w:p w14:paraId="7119E6A9"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£47,181</w:t>
            </w:r>
          </w:p>
        </w:tc>
        <w:tc>
          <w:tcPr>
            <w:tcW w:w="1840" w:type="dxa"/>
            <w:tcBorders>
              <w:top w:val="nil"/>
              <w:left w:val="nil"/>
              <w:bottom w:val="single" w:sz="4" w:space="0" w:color="auto"/>
              <w:right w:val="single" w:sz="4" w:space="0" w:color="auto"/>
            </w:tcBorders>
            <w:noWrap/>
            <w:vAlign w:val="bottom"/>
            <w:hideMark/>
          </w:tcPr>
          <w:p w14:paraId="09B2E6C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£3,931.75</w:t>
            </w:r>
          </w:p>
        </w:tc>
        <w:tc>
          <w:tcPr>
            <w:tcW w:w="1540" w:type="dxa"/>
            <w:tcBorders>
              <w:top w:val="nil"/>
              <w:left w:val="nil"/>
              <w:bottom w:val="single" w:sz="4" w:space="0" w:color="auto"/>
              <w:right w:val="single" w:sz="4" w:space="0" w:color="auto"/>
            </w:tcBorders>
            <w:noWrap/>
            <w:vAlign w:val="bottom"/>
            <w:hideMark/>
          </w:tcPr>
          <w:p w14:paraId="2F4BD35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£904.84</w:t>
            </w:r>
          </w:p>
        </w:tc>
        <w:tc>
          <w:tcPr>
            <w:tcW w:w="2271" w:type="dxa"/>
            <w:tcBorders>
              <w:top w:val="nil"/>
              <w:left w:val="nil"/>
              <w:bottom w:val="single" w:sz="4" w:space="0" w:color="auto"/>
              <w:right w:val="single" w:sz="8" w:space="0" w:color="auto"/>
            </w:tcBorders>
            <w:noWrap/>
            <w:vAlign w:val="bottom"/>
            <w:hideMark/>
          </w:tcPr>
          <w:p w14:paraId="0AF72D7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£24.46</w:t>
            </w:r>
          </w:p>
        </w:tc>
      </w:tr>
      <w:tr w:rsidR="00D1211A" w:rsidRPr="00D1211A" w14:paraId="05D50B18"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251D1812"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6831343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37</w:t>
            </w:r>
          </w:p>
        </w:tc>
        <w:tc>
          <w:tcPr>
            <w:tcW w:w="1540" w:type="dxa"/>
            <w:tcBorders>
              <w:top w:val="nil"/>
              <w:left w:val="nil"/>
              <w:bottom w:val="single" w:sz="4" w:space="0" w:color="auto"/>
              <w:right w:val="single" w:sz="4" w:space="0" w:color="auto"/>
            </w:tcBorders>
            <w:noWrap/>
            <w:vAlign w:val="bottom"/>
            <w:hideMark/>
          </w:tcPr>
          <w:p w14:paraId="42AC2AD8"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£48,226</w:t>
            </w:r>
          </w:p>
        </w:tc>
        <w:tc>
          <w:tcPr>
            <w:tcW w:w="1840" w:type="dxa"/>
            <w:tcBorders>
              <w:top w:val="nil"/>
              <w:left w:val="nil"/>
              <w:bottom w:val="single" w:sz="4" w:space="0" w:color="auto"/>
              <w:right w:val="single" w:sz="4" w:space="0" w:color="auto"/>
            </w:tcBorders>
            <w:noWrap/>
            <w:vAlign w:val="bottom"/>
            <w:hideMark/>
          </w:tcPr>
          <w:p w14:paraId="61F481A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£4,018.83</w:t>
            </w:r>
          </w:p>
        </w:tc>
        <w:tc>
          <w:tcPr>
            <w:tcW w:w="1540" w:type="dxa"/>
            <w:tcBorders>
              <w:top w:val="nil"/>
              <w:left w:val="nil"/>
              <w:bottom w:val="single" w:sz="4" w:space="0" w:color="auto"/>
              <w:right w:val="single" w:sz="4" w:space="0" w:color="auto"/>
            </w:tcBorders>
            <w:noWrap/>
            <w:vAlign w:val="bottom"/>
            <w:hideMark/>
          </w:tcPr>
          <w:p w14:paraId="7C1EADB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£924.88</w:t>
            </w:r>
          </w:p>
        </w:tc>
        <w:tc>
          <w:tcPr>
            <w:tcW w:w="2271" w:type="dxa"/>
            <w:tcBorders>
              <w:top w:val="nil"/>
              <w:left w:val="nil"/>
              <w:bottom w:val="single" w:sz="4" w:space="0" w:color="auto"/>
              <w:right w:val="single" w:sz="8" w:space="0" w:color="auto"/>
            </w:tcBorders>
            <w:noWrap/>
            <w:vAlign w:val="bottom"/>
            <w:hideMark/>
          </w:tcPr>
          <w:p w14:paraId="3FFA713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£25.00</w:t>
            </w:r>
          </w:p>
        </w:tc>
      </w:tr>
      <w:tr w:rsidR="00D1211A" w:rsidRPr="00D1211A" w14:paraId="00CA18F1"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5917443A"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6CA13ADC"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38</w:t>
            </w:r>
          </w:p>
        </w:tc>
        <w:tc>
          <w:tcPr>
            <w:tcW w:w="1540" w:type="dxa"/>
            <w:tcBorders>
              <w:top w:val="nil"/>
              <w:left w:val="nil"/>
              <w:bottom w:val="single" w:sz="4" w:space="0" w:color="auto"/>
              <w:right w:val="single" w:sz="4" w:space="0" w:color="auto"/>
            </w:tcBorders>
            <w:noWrap/>
            <w:vAlign w:val="bottom"/>
            <w:hideMark/>
          </w:tcPr>
          <w:p w14:paraId="005C094E"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£49,282</w:t>
            </w:r>
          </w:p>
        </w:tc>
        <w:tc>
          <w:tcPr>
            <w:tcW w:w="1840" w:type="dxa"/>
            <w:tcBorders>
              <w:top w:val="nil"/>
              <w:left w:val="nil"/>
              <w:bottom w:val="single" w:sz="4" w:space="0" w:color="auto"/>
              <w:right w:val="single" w:sz="4" w:space="0" w:color="auto"/>
            </w:tcBorders>
            <w:noWrap/>
            <w:vAlign w:val="bottom"/>
            <w:hideMark/>
          </w:tcPr>
          <w:p w14:paraId="65DDA0B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£4,106.83</w:t>
            </w:r>
          </w:p>
        </w:tc>
        <w:tc>
          <w:tcPr>
            <w:tcW w:w="1540" w:type="dxa"/>
            <w:tcBorders>
              <w:top w:val="nil"/>
              <w:left w:val="nil"/>
              <w:bottom w:val="single" w:sz="4" w:space="0" w:color="auto"/>
              <w:right w:val="single" w:sz="4" w:space="0" w:color="auto"/>
            </w:tcBorders>
            <w:noWrap/>
            <w:vAlign w:val="bottom"/>
            <w:hideMark/>
          </w:tcPr>
          <w:p w14:paraId="026B933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£945.13</w:t>
            </w:r>
          </w:p>
        </w:tc>
        <w:tc>
          <w:tcPr>
            <w:tcW w:w="2271" w:type="dxa"/>
            <w:tcBorders>
              <w:top w:val="nil"/>
              <w:left w:val="nil"/>
              <w:bottom w:val="single" w:sz="4" w:space="0" w:color="auto"/>
              <w:right w:val="single" w:sz="8" w:space="0" w:color="auto"/>
            </w:tcBorders>
            <w:noWrap/>
            <w:vAlign w:val="bottom"/>
            <w:hideMark/>
          </w:tcPr>
          <w:p w14:paraId="73FB0A6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£25.54</w:t>
            </w:r>
          </w:p>
        </w:tc>
      </w:tr>
      <w:tr w:rsidR="00D1211A" w:rsidRPr="00D1211A" w14:paraId="474741F3" w14:textId="77777777" w:rsidTr="00957DA8">
        <w:trPr>
          <w:trHeight w:val="315"/>
        </w:trPr>
        <w:tc>
          <w:tcPr>
            <w:tcW w:w="813" w:type="dxa"/>
            <w:tcBorders>
              <w:top w:val="nil"/>
              <w:left w:val="single" w:sz="8" w:space="0" w:color="auto"/>
              <w:bottom w:val="nil"/>
              <w:right w:val="nil"/>
            </w:tcBorders>
            <w:noWrap/>
            <w:vAlign w:val="bottom"/>
            <w:hideMark/>
          </w:tcPr>
          <w:p w14:paraId="642B76BE" w14:textId="77777777" w:rsidR="00D1211A" w:rsidRPr="00D1211A" w:rsidRDefault="00D1211A" w:rsidP="00D1211A">
            <w:pPr>
              <w:rPr>
                <w:rFonts w:eastAsia="Times New Roman"/>
                <w:color w:val="000000"/>
                <w:sz w:val="20"/>
                <w:szCs w:val="20"/>
                <w:lang w:eastAsia="en-GB"/>
              </w:rPr>
            </w:pPr>
            <w:r w:rsidRPr="00D1211A">
              <w:rPr>
                <w:rFonts w:eastAsia="Times New Roman"/>
                <w:color w:val="000000"/>
                <w:sz w:val="20"/>
                <w:szCs w:val="20"/>
                <w:lang w:eastAsia="en-GB"/>
              </w:rPr>
              <w:t> </w:t>
            </w:r>
          </w:p>
        </w:tc>
        <w:tc>
          <w:tcPr>
            <w:tcW w:w="371" w:type="dxa"/>
            <w:tcBorders>
              <w:top w:val="nil"/>
              <w:left w:val="nil"/>
              <w:bottom w:val="nil"/>
              <w:right w:val="nil"/>
            </w:tcBorders>
            <w:noWrap/>
            <w:vAlign w:val="bottom"/>
            <w:hideMark/>
          </w:tcPr>
          <w:p w14:paraId="727742C5" w14:textId="77777777" w:rsidR="00D1211A" w:rsidRPr="00D1211A" w:rsidRDefault="00D1211A" w:rsidP="00D1211A">
            <w:pPr>
              <w:rPr>
                <w:rFonts w:eastAsia="Times New Roman"/>
                <w:color w:val="000000"/>
                <w:sz w:val="20"/>
                <w:szCs w:val="20"/>
                <w:lang w:eastAsia="en-GB"/>
              </w:rPr>
            </w:pPr>
          </w:p>
        </w:tc>
        <w:tc>
          <w:tcPr>
            <w:tcW w:w="1521" w:type="dxa"/>
            <w:tcBorders>
              <w:top w:val="nil"/>
              <w:left w:val="nil"/>
              <w:bottom w:val="nil"/>
              <w:right w:val="nil"/>
            </w:tcBorders>
            <w:vAlign w:val="center"/>
            <w:hideMark/>
          </w:tcPr>
          <w:p w14:paraId="64496C83"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6FD4BB9F"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4F2EC164"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4FBDF244"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45040BD8"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0C516CDC"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13B9D103"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PO5</w:t>
            </w:r>
          </w:p>
        </w:tc>
        <w:tc>
          <w:tcPr>
            <w:tcW w:w="1521" w:type="dxa"/>
            <w:tcBorders>
              <w:top w:val="single" w:sz="4" w:space="0" w:color="auto"/>
              <w:left w:val="nil"/>
              <w:bottom w:val="single" w:sz="4" w:space="0" w:color="auto"/>
              <w:right w:val="single" w:sz="4" w:space="0" w:color="auto"/>
            </w:tcBorders>
            <w:vAlign w:val="center"/>
            <w:hideMark/>
          </w:tcPr>
          <w:p w14:paraId="5A94096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38</w:t>
            </w:r>
          </w:p>
        </w:tc>
        <w:tc>
          <w:tcPr>
            <w:tcW w:w="1540" w:type="dxa"/>
            <w:tcBorders>
              <w:top w:val="single" w:sz="4" w:space="0" w:color="auto"/>
              <w:left w:val="nil"/>
              <w:bottom w:val="single" w:sz="4" w:space="0" w:color="auto"/>
              <w:right w:val="single" w:sz="4" w:space="0" w:color="auto"/>
            </w:tcBorders>
            <w:noWrap/>
            <w:vAlign w:val="bottom"/>
            <w:hideMark/>
          </w:tcPr>
          <w:p w14:paraId="7C3884EF"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£49,282</w:t>
            </w:r>
          </w:p>
        </w:tc>
        <w:tc>
          <w:tcPr>
            <w:tcW w:w="1840" w:type="dxa"/>
            <w:tcBorders>
              <w:top w:val="single" w:sz="4" w:space="0" w:color="auto"/>
              <w:left w:val="nil"/>
              <w:bottom w:val="single" w:sz="4" w:space="0" w:color="auto"/>
              <w:right w:val="single" w:sz="4" w:space="0" w:color="auto"/>
            </w:tcBorders>
            <w:noWrap/>
            <w:vAlign w:val="bottom"/>
            <w:hideMark/>
          </w:tcPr>
          <w:p w14:paraId="1F50B59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£4,106.83</w:t>
            </w:r>
          </w:p>
        </w:tc>
        <w:tc>
          <w:tcPr>
            <w:tcW w:w="1540" w:type="dxa"/>
            <w:tcBorders>
              <w:top w:val="single" w:sz="4" w:space="0" w:color="auto"/>
              <w:left w:val="nil"/>
              <w:bottom w:val="single" w:sz="4" w:space="0" w:color="auto"/>
              <w:right w:val="single" w:sz="4" w:space="0" w:color="auto"/>
            </w:tcBorders>
            <w:noWrap/>
            <w:vAlign w:val="bottom"/>
            <w:hideMark/>
          </w:tcPr>
          <w:p w14:paraId="765349E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£945.13</w:t>
            </w:r>
          </w:p>
        </w:tc>
        <w:tc>
          <w:tcPr>
            <w:tcW w:w="2271" w:type="dxa"/>
            <w:tcBorders>
              <w:top w:val="single" w:sz="4" w:space="0" w:color="auto"/>
              <w:left w:val="nil"/>
              <w:bottom w:val="single" w:sz="4" w:space="0" w:color="auto"/>
              <w:right w:val="single" w:sz="8" w:space="0" w:color="auto"/>
            </w:tcBorders>
            <w:noWrap/>
            <w:vAlign w:val="bottom"/>
            <w:hideMark/>
          </w:tcPr>
          <w:p w14:paraId="744814C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£25.54</w:t>
            </w:r>
          </w:p>
        </w:tc>
      </w:tr>
      <w:tr w:rsidR="00D1211A" w:rsidRPr="00D1211A" w14:paraId="7090AD12"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2AC9FCAE"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21EF610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39</w:t>
            </w:r>
          </w:p>
        </w:tc>
        <w:tc>
          <w:tcPr>
            <w:tcW w:w="1540" w:type="dxa"/>
            <w:tcBorders>
              <w:top w:val="nil"/>
              <w:left w:val="nil"/>
              <w:bottom w:val="single" w:sz="4" w:space="0" w:color="auto"/>
              <w:right w:val="single" w:sz="4" w:space="0" w:color="auto"/>
            </w:tcBorders>
            <w:noWrap/>
            <w:vAlign w:val="bottom"/>
            <w:hideMark/>
          </w:tcPr>
          <w:p w14:paraId="776902E8"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£50,269</w:t>
            </w:r>
          </w:p>
        </w:tc>
        <w:tc>
          <w:tcPr>
            <w:tcW w:w="1840" w:type="dxa"/>
            <w:tcBorders>
              <w:top w:val="nil"/>
              <w:left w:val="nil"/>
              <w:bottom w:val="single" w:sz="4" w:space="0" w:color="auto"/>
              <w:right w:val="single" w:sz="4" w:space="0" w:color="auto"/>
            </w:tcBorders>
            <w:noWrap/>
            <w:vAlign w:val="bottom"/>
            <w:hideMark/>
          </w:tcPr>
          <w:p w14:paraId="12A16A2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£4,189.08</w:t>
            </w:r>
          </w:p>
        </w:tc>
        <w:tc>
          <w:tcPr>
            <w:tcW w:w="1540" w:type="dxa"/>
            <w:tcBorders>
              <w:top w:val="nil"/>
              <w:left w:val="nil"/>
              <w:bottom w:val="single" w:sz="4" w:space="0" w:color="auto"/>
              <w:right w:val="single" w:sz="4" w:space="0" w:color="auto"/>
            </w:tcBorders>
            <w:noWrap/>
            <w:vAlign w:val="bottom"/>
            <w:hideMark/>
          </w:tcPr>
          <w:p w14:paraId="55732FC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£964.06</w:t>
            </w:r>
          </w:p>
        </w:tc>
        <w:tc>
          <w:tcPr>
            <w:tcW w:w="2271" w:type="dxa"/>
            <w:tcBorders>
              <w:top w:val="nil"/>
              <w:left w:val="nil"/>
              <w:bottom w:val="single" w:sz="4" w:space="0" w:color="auto"/>
              <w:right w:val="single" w:sz="8" w:space="0" w:color="auto"/>
            </w:tcBorders>
            <w:noWrap/>
            <w:vAlign w:val="bottom"/>
            <w:hideMark/>
          </w:tcPr>
          <w:p w14:paraId="3EFC4FD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£26.06</w:t>
            </w:r>
          </w:p>
        </w:tc>
      </w:tr>
      <w:tr w:rsidR="00D1211A" w:rsidRPr="00D1211A" w14:paraId="6D62522E"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794C78EE"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05C84A29"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40</w:t>
            </w:r>
          </w:p>
        </w:tc>
        <w:tc>
          <w:tcPr>
            <w:tcW w:w="1540" w:type="dxa"/>
            <w:tcBorders>
              <w:top w:val="nil"/>
              <w:left w:val="nil"/>
              <w:bottom w:val="single" w:sz="4" w:space="0" w:color="auto"/>
              <w:right w:val="single" w:sz="4" w:space="0" w:color="auto"/>
            </w:tcBorders>
            <w:noWrap/>
            <w:vAlign w:val="bottom"/>
            <w:hideMark/>
          </w:tcPr>
          <w:p w14:paraId="6FD1B892"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£51,356</w:t>
            </w:r>
          </w:p>
        </w:tc>
        <w:tc>
          <w:tcPr>
            <w:tcW w:w="1840" w:type="dxa"/>
            <w:tcBorders>
              <w:top w:val="nil"/>
              <w:left w:val="nil"/>
              <w:bottom w:val="single" w:sz="4" w:space="0" w:color="auto"/>
              <w:right w:val="single" w:sz="4" w:space="0" w:color="auto"/>
            </w:tcBorders>
            <w:noWrap/>
            <w:vAlign w:val="bottom"/>
            <w:hideMark/>
          </w:tcPr>
          <w:p w14:paraId="5BA2A34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£4,279.67</w:t>
            </w:r>
          </w:p>
        </w:tc>
        <w:tc>
          <w:tcPr>
            <w:tcW w:w="1540" w:type="dxa"/>
            <w:tcBorders>
              <w:top w:val="nil"/>
              <w:left w:val="nil"/>
              <w:bottom w:val="single" w:sz="4" w:space="0" w:color="auto"/>
              <w:right w:val="single" w:sz="4" w:space="0" w:color="auto"/>
            </w:tcBorders>
            <w:noWrap/>
            <w:vAlign w:val="bottom"/>
            <w:hideMark/>
          </w:tcPr>
          <w:p w14:paraId="095F173E"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£984.91</w:t>
            </w:r>
          </w:p>
        </w:tc>
        <w:tc>
          <w:tcPr>
            <w:tcW w:w="2271" w:type="dxa"/>
            <w:tcBorders>
              <w:top w:val="nil"/>
              <w:left w:val="nil"/>
              <w:bottom w:val="single" w:sz="4" w:space="0" w:color="auto"/>
              <w:right w:val="single" w:sz="8" w:space="0" w:color="auto"/>
            </w:tcBorders>
            <w:noWrap/>
            <w:vAlign w:val="bottom"/>
            <w:hideMark/>
          </w:tcPr>
          <w:p w14:paraId="200B525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£26.62</w:t>
            </w:r>
          </w:p>
        </w:tc>
      </w:tr>
      <w:tr w:rsidR="00D1211A" w:rsidRPr="00D1211A" w14:paraId="279AB0CA"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6FF79D9A"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0966168F"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41</w:t>
            </w:r>
          </w:p>
        </w:tc>
        <w:tc>
          <w:tcPr>
            <w:tcW w:w="1540" w:type="dxa"/>
            <w:tcBorders>
              <w:top w:val="nil"/>
              <w:left w:val="nil"/>
              <w:bottom w:val="single" w:sz="4" w:space="0" w:color="auto"/>
              <w:right w:val="single" w:sz="4" w:space="0" w:color="auto"/>
            </w:tcBorders>
            <w:noWrap/>
            <w:vAlign w:val="bottom"/>
            <w:hideMark/>
          </w:tcPr>
          <w:p w14:paraId="2C7C17EF"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£52,413</w:t>
            </w:r>
          </w:p>
        </w:tc>
        <w:tc>
          <w:tcPr>
            <w:tcW w:w="1840" w:type="dxa"/>
            <w:tcBorders>
              <w:top w:val="nil"/>
              <w:left w:val="nil"/>
              <w:bottom w:val="single" w:sz="4" w:space="0" w:color="auto"/>
              <w:right w:val="single" w:sz="4" w:space="0" w:color="auto"/>
            </w:tcBorders>
            <w:noWrap/>
            <w:vAlign w:val="bottom"/>
            <w:hideMark/>
          </w:tcPr>
          <w:p w14:paraId="2FAEF73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£4,367.75</w:t>
            </w:r>
          </w:p>
        </w:tc>
        <w:tc>
          <w:tcPr>
            <w:tcW w:w="1540" w:type="dxa"/>
            <w:tcBorders>
              <w:top w:val="nil"/>
              <w:left w:val="nil"/>
              <w:bottom w:val="single" w:sz="4" w:space="0" w:color="auto"/>
              <w:right w:val="single" w:sz="4" w:space="0" w:color="auto"/>
            </w:tcBorders>
            <w:noWrap/>
            <w:vAlign w:val="bottom"/>
            <w:hideMark/>
          </w:tcPr>
          <w:p w14:paraId="664E556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£1,005.18</w:t>
            </w:r>
          </w:p>
        </w:tc>
        <w:tc>
          <w:tcPr>
            <w:tcW w:w="2271" w:type="dxa"/>
            <w:tcBorders>
              <w:top w:val="nil"/>
              <w:left w:val="nil"/>
              <w:bottom w:val="single" w:sz="4" w:space="0" w:color="auto"/>
              <w:right w:val="single" w:sz="8" w:space="0" w:color="auto"/>
            </w:tcBorders>
            <w:noWrap/>
            <w:vAlign w:val="bottom"/>
            <w:hideMark/>
          </w:tcPr>
          <w:p w14:paraId="662EAC7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£27.17</w:t>
            </w:r>
          </w:p>
        </w:tc>
      </w:tr>
      <w:tr w:rsidR="00D1211A" w:rsidRPr="00D1211A" w14:paraId="69082EF6" w14:textId="77777777" w:rsidTr="00957DA8">
        <w:trPr>
          <w:trHeight w:val="315"/>
        </w:trPr>
        <w:tc>
          <w:tcPr>
            <w:tcW w:w="813" w:type="dxa"/>
            <w:tcBorders>
              <w:top w:val="nil"/>
              <w:left w:val="single" w:sz="8" w:space="0" w:color="auto"/>
              <w:bottom w:val="nil"/>
              <w:right w:val="nil"/>
            </w:tcBorders>
            <w:noWrap/>
            <w:vAlign w:val="bottom"/>
            <w:hideMark/>
          </w:tcPr>
          <w:p w14:paraId="747CF645" w14:textId="77777777" w:rsidR="00D1211A" w:rsidRPr="00D1211A" w:rsidRDefault="00D1211A" w:rsidP="00D1211A">
            <w:pPr>
              <w:rPr>
                <w:rFonts w:eastAsia="Times New Roman"/>
                <w:color w:val="000000"/>
                <w:sz w:val="20"/>
                <w:szCs w:val="20"/>
                <w:lang w:eastAsia="en-GB"/>
              </w:rPr>
            </w:pPr>
            <w:r w:rsidRPr="00D1211A">
              <w:rPr>
                <w:rFonts w:eastAsia="Times New Roman"/>
                <w:color w:val="000000"/>
                <w:sz w:val="20"/>
                <w:szCs w:val="20"/>
                <w:lang w:eastAsia="en-GB"/>
              </w:rPr>
              <w:t> </w:t>
            </w:r>
          </w:p>
        </w:tc>
        <w:tc>
          <w:tcPr>
            <w:tcW w:w="371" w:type="dxa"/>
            <w:tcBorders>
              <w:top w:val="nil"/>
              <w:left w:val="nil"/>
              <w:bottom w:val="nil"/>
              <w:right w:val="nil"/>
            </w:tcBorders>
            <w:noWrap/>
            <w:vAlign w:val="bottom"/>
            <w:hideMark/>
          </w:tcPr>
          <w:p w14:paraId="79009A71" w14:textId="77777777" w:rsidR="00D1211A" w:rsidRPr="00D1211A" w:rsidRDefault="00D1211A" w:rsidP="00D1211A">
            <w:pPr>
              <w:rPr>
                <w:rFonts w:eastAsia="Times New Roman"/>
                <w:color w:val="000000"/>
                <w:sz w:val="20"/>
                <w:szCs w:val="20"/>
                <w:lang w:eastAsia="en-GB"/>
              </w:rPr>
            </w:pPr>
          </w:p>
        </w:tc>
        <w:tc>
          <w:tcPr>
            <w:tcW w:w="1521" w:type="dxa"/>
            <w:tcBorders>
              <w:top w:val="nil"/>
              <w:left w:val="nil"/>
              <w:bottom w:val="nil"/>
              <w:right w:val="nil"/>
            </w:tcBorders>
            <w:vAlign w:val="center"/>
            <w:hideMark/>
          </w:tcPr>
          <w:p w14:paraId="2731D81D"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3E3C9C23"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363ECF1F"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229C9B06"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6CF408F2"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562E4D08" w14:textId="77777777" w:rsidTr="00957DA8">
        <w:trPr>
          <w:trHeight w:val="315"/>
        </w:trPr>
        <w:tc>
          <w:tcPr>
            <w:tcW w:w="1184" w:type="dxa"/>
            <w:gridSpan w:val="2"/>
            <w:vMerge w:val="restart"/>
            <w:tcBorders>
              <w:top w:val="single" w:sz="4" w:space="0" w:color="auto"/>
              <w:left w:val="single" w:sz="8" w:space="0" w:color="auto"/>
              <w:bottom w:val="single" w:sz="8" w:space="0" w:color="000000"/>
              <w:right w:val="single" w:sz="4" w:space="0" w:color="auto"/>
            </w:tcBorders>
            <w:noWrap/>
            <w:vAlign w:val="center"/>
            <w:hideMark/>
          </w:tcPr>
          <w:p w14:paraId="79FE87B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PO6</w:t>
            </w:r>
          </w:p>
        </w:tc>
        <w:tc>
          <w:tcPr>
            <w:tcW w:w="1521" w:type="dxa"/>
            <w:tcBorders>
              <w:top w:val="single" w:sz="4" w:space="0" w:color="auto"/>
              <w:left w:val="nil"/>
              <w:bottom w:val="single" w:sz="4" w:space="0" w:color="auto"/>
              <w:right w:val="single" w:sz="4" w:space="0" w:color="auto"/>
            </w:tcBorders>
            <w:vAlign w:val="center"/>
            <w:hideMark/>
          </w:tcPr>
          <w:p w14:paraId="34A9EE25"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40</w:t>
            </w:r>
          </w:p>
        </w:tc>
        <w:tc>
          <w:tcPr>
            <w:tcW w:w="1540" w:type="dxa"/>
            <w:tcBorders>
              <w:top w:val="single" w:sz="4" w:space="0" w:color="auto"/>
              <w:left w:val="nil"/>
              <w:bottom w:val="single" w:sz="4" w:space="0" w:color="auto"/>
              <w:right w:val="single" w:sz="4" w:space="0" w:color="auto"/>
            </w:tcBorders>
            <w:noWrap/>
            <w:vAlign w:val="bottom"/>
            <w:hideMark/>
          </w:tcPr>
          <w:p w14:paraId="7621D9C7"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£51,356</w:t>
            </w:r>
          </w:p>
        </w:tc>
        <w:tc>
          <w:tcPr>
            <w:tcW w:w="1840" w:type="dxa"/>
            <w:tcBorders>
              <w:top w:val="single" w:sz="4" w:space="0" w:color="auto"/>
              <w:left w:val="nil"/>
              <w:bottom w:val="single" w:sz="4" w:space="0" w:color="auto"/>
              <w:right w:val="single" w:sz="4" w:space="0" w:color="auto"/>
            </w:tcBorders>
            <w:noWrap/>
            <w:vAlign w:val="bottom"/>
            <w:hideMark/>
          </w:tcPr>
          <w:p w14:paraId="0BACAD6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£4,279.67</w:t>
            </w:r>
          </w:p>
        </w:tc>
        <w:tc>
          <w:tcPr>
            <w:tcW w:w="1540" w:type="dxa"/>
            <w:tcBorders>
              <w:top w:val="single" w:sz="4" w:space="0" w:color="auto"/>
              <w:left w:val="nil"/>
              <w:bottom w:val="single" w:sz="4" w:space="0" w:color="auto"/>
              <w:right w:val="single" w:sz="4" w:space="0" w:color="auto"/>
            </w:tcBorders>
            <w:noWrap/>
            <w:vAlign w:val="bottom"/>
            <w:hideMark/>
          </w:tcPr>
          <w:p w14:paraId="7A859AB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£984.91</w:t>
            </w:r>
          </w:p>
        </w:tc>
        <w:tc>
          <w:tcPr>
            <w:tcW w:w="2271" w:type="dxa"/>
            <w:tcBorders>
              <w:top w:val="single" w:sz="4" w:space="0" w:color="auto"/>
              <w:left w:val="nil"/>
              <w:bottom w:val="single" w:sz="4" w:space="0" w:color="auto"/>
              <w:right w:val="single" w:sz="8" w:space="0" w:color="auto"/>
            </w:tcBorders>
            <w:noWrap/>
            <w:vAlign w:val="bottom"/>
            <w:hideMark/>
          </w:tcPr>
          <w:p w14:paraId="728E3FB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£26.62</w:t>
            </w:r>
          </w:p>
        </w:tc>
      </w:tr>
      <w:tr w:rsidR="00D1211A" w:rsidRPr="00D1211A" w14:paraId="379DB55D" w14:textId="77777777" w:rsidTr="00957DA8">
        <w:trPr>
          <w:trHeight w:val="315"/>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494DFCC1"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4FE65194"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41</w:t>
            </w:r>
          </w:p>
        </w:tc>
        <w:tc>
          <w:tcPr>
            <w:tcW w:w="1540" w:type="dxa"/>
            <w:tcBorders>
              <w:top w:val="nil"/>
              <w:left w:val="nil"/>
              <w:bottom w:val="single" w:sz="4" w:space="0" w:color="auto"/>
              <w:right w:val="single" w:sz="4" w:space="0" w:color="auto"/>
            </w:tcBorders>
            <w:noWrap/>
            <w:vAlign w:val="bottom"/>
            <w:hideMark/>
          </w:tcPr>
          <w:p w14:paraId="51D46FF5"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£52,413</w:t>
            </w:r>
          </w:p>
        </w:tc>
        <w:tc>
          <w:tcPr>
            <w:tcW w:w="1840" w:type="dxa"/>
            <w:tcBorders>
              <w:top w:val="nil"/>
              <w:left w:val="nil"/>
              <w:bottom w:val="single" w:sz="4" w:space="0" w:color="auto"/>
              <w:right w:val="single" w:sz="4" w:space="0" w:color="auto"/>
            </w:tcBorders>
            <w:noWrap/>
            <w:vAlign w:val="bottom"/>
            <w:hideMark/>
          </w:tcPr>
          <w:p w14:paraId="5DD7F7F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£4,367.75</w:t>
            </w:r>
          </w:p>
        </w:tc>
        <w:tc>
          <w:tcPr>
            <w:tcW w:w="1540" w:type="dxa"/>
            <w:tcBorders>
              <w:top w:val="nil"/>
              <w:left w:val="nil"/>
              <w:bottom w:val="single" w:sz="4" w:space="0" w:color="auto"/>
              <w:right w:val="single" w:sz="4" w:space="0" w:color="auto"/>
            </w:tcBorders>
            <w:noWrap/>
            <w:vAlign w:val="bottom"/>
            <w:hideMark/>
          </w:tcPr>
          <w:p w14:paraId="4151E45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£1,005.18</w:t>
            </w:r>
          </w:p>
        </w:tc>
        <w:tc>
          <w:tcPr>
            <w:tcW w:w="2271" w:type="dxa"/>
            <w:tcBorders>
              <w:top w:val="nil"/>
              <w:left w:val="nil"/>
              <w:bottom w:val="single" w:sz="4" w:space="0" w:color="auto"/>
              <w:right w:val="single" w:sz="8" w:space="0" w:color="auto"/>
            </w:tcBorders>
            <w:noWrap/>
            <w:vAlign w:val="bottom"/>
            <w:hideMark/>
          </w:tcPr>
          <w:p w14:paraId="7DB22E0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£27.17</w:t>
            </w:r>
          </w:p>
        </w:tc>
      </w:tr>
      <w:tr w:rsidR="00D1211A" w:rsidRPr="00D1211A" w14:paraId="25784963" w14:textId="77777777" w:rsidTr="00957DA8">
        <w:trPr>
          <w:trHeight w:val="315"/>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38438861"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vAlign w:val="center"/>
            <w:hideMark/>
          </w:tcPr>
          <w:p w14:paraId="11D3B1AE"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42</w:t>
            </w:r>
          </w:p>
        </w:tc>
        <w:tc>
          <w:tcPr>
            <w:tcW w:w="1540" w:type="dxa"/>
            <w:tcBorders>
              <w:top w:val="nil"/>
              <w:left w:val="nil"/>
              <w:bottom w:val="single" w:sz="4" w:space="0" w:color="auto"/>
              <w:right w:val="single" w:sz="4" w:space="0" w:color="auto"/>
            </w:tcBorders>
            <w:noWrap/>
            <w:vAlign w:val="bottom"/>
            <w:hideMark/>
          </w:tcPr>
          <w:p w14:paraId="01541BC8"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£53,460</w:t>
            </w:r>
          </w:p>
        </w:tc>
        <w:tc>
          <w:tcPr>
            <w:tcW w:w="1840" w:type="dxa"/>
            <w:tcBorders>
              <w:top w:val="nil"/>
              <w:left w:val="nil"/>
              <w:bottom w:val="single" w:sz="4" w:space="0" w:color="auto"/>
              <w:right w:val="single" w:sz="4" w:space="0" w:color="auto"/>
            </w:tcBorders>
            <w:noWrap/>
            <w:vAlign w:val="bottom"/>
            <w:hideMark/>
          </w:tcPr>
          <w:p w14:paraId="12BA8AA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£4,455.00</w:t>
            </w:r>
          </w:p>
        </w:tc>
        <w:tc>
          <w:tcPr>
            <w:tcW w:w="1540" w:type="dxa"/>
            <w:tcBorders>
              <w:top w:val="nil"/>
              <w:left w:val="nil"/>
              <w:bottom w:val="single" w:sz="4" w:space="0" w:color="auto"/>
              <w:right w:val="single" w:sz="4" w:space="0" w:color="auto"/>
            </w:tcBorders>
            <w:noWrap/>
            <w:vAlign w:val="bottom"/>
            <w:hideMark/>
          </w:tcPr>
          <w:p w14:paraId="19659E4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£1,025.26</w:t>
            </w:r>
          </w:p>
        </w:tc>
        <w:tc>
          <w:tcPr>
            <w:tcW w:w="2271" w:type="dxa"/>
            <w:tcBorders>
              <w:top w:val="nil"/>
              <w:left w:val="nil"/>
              <w:bottom w:val="single" w:sz="4" w:space="0" w:color="auto"/>
              <w:right w:val="single" w:sz="8" w:space="0" w:color="auto"/>
            </w:tcBorders>
            <w:noWrap/>
            <w:vAlign w:val="bottom"/>
            <w:hideMark/>
          </w:tcPr>
          <w:p w14:paraId="6A74FF7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£27.71</w:t>
            </w:r>
          </w:p>
        </w:tc>
      </w:tr>
      <w:tr w:rsidR="00D1211A" w:rsidRPr="00D1211A" w14:paraId="03F4342D" w14:textId="77777777" w:rsidTr="00957DA8">
        <w:trPr>
          <w:trHeight w:val="330"/>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12A42718"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8" w:space="0" w:color="auto"/>
              <w:right w:val="single" w:sz="4" w:space="0" w:color="auto"/>
            </w:tcBorders>
            <w:vAlign w:val="center"/>
            <w:hideMark/>
          </w:tcPr>
          <w:p w14:paraId="3E7C8C2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43</w:t>
            </w:r>
          </w:p>
        </w:tc>
        <w:tc>
          <w:tcPr>
            <w:tcW w:w="1540" w:type="dxa"/>
            <w:tcBorders>
              <w:top w:val="nil"/>
              <w:left w:val="nil"/>
              <w:bottom w:val="single" w:sz="8" w:space="0" w:color="auto"/>
              <w:right w:val="single" w:sz="4" w:space="0" w:color="auto"/>
            </w:tcBorders>
            <w:noWrap/>
            <w:vAlign w:val="bottom"/>
            <w:hideMark/>
          </w:tcPr>
          <w:p w14:paraId="4B1A66A0"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£54,495</w:t>
            </w:r>
          </w:p>
        </w:tc>
        <w:tc>
          <w:tcPr>
            <w:tcW w:w="1840" w:type="dxa"/>
            <w:tcBorders>
              <w:top w:val="nil"/>
              <w:left w:val="nil"/>
              <w:bottom w:val="single" w:sz="8" w:space="0" w:color="auto"/>
              <w:right w:val="single" w:sz="4" w:space="0" w:color="auto"/>
            </w:tcBorders>
            <w:noWrap/>
            <w:vAlign w:val="bottom"/>
            <w:hideMark/>
          </w:tcPr>
          <w:p w14:paraId="4EDFDE8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£4,541.25</w:t>
            </w:r>
          </w:p>
        </w:tc>
        <w:tc>
          <w:tcPr>
            <w:tcW w:w="1540" w:type="dxa"/>
            <w:tcBorders>
              <w:top w:val="nil"/>
              <w:left w:val="nil"/>
              <w:bottom w:val="single" w:sz="8" w:space="0" w:color="auto"/>
              <w:right w:val="single" w:sz="4" w:space="0" w:color="auto"/>
            </w:tcBorders>
            <w:noWrap/>
            <w:vAlign w:val="bottom"/>
            <w:hideMark/>
          </w:tcPr>
          <w:p w14:paraId="7D68585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£1,045.11</w:t>
            </w:r>
          </w:p>
        </w:tc>
        <w:tc>
          <w:tcPr>
            <w:tcW w:w="2271" w:type="dxa"/>
            <w:tcBorders>
              <w:top w:val="nil"/>
              <w:left w:val="nil"/>
              <w:bottom w:val="single" w:sz="8" w:space="0" w:color="auto"/>
              <w:right w:val="single" w:sz="8" w:space="0" w:color="auto"/>
            </w:tcBorders>
            <w:noWrap/>
            <w:vAlign w:val="bottom"/>
            <w:hideMark/>
          </w:tcPr>
          <w:p w14:paraId="27124BD7"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£28.25</w:t>
            </w:r>
          </w:p>
        </w:tc>
      </w:tr>
      <w:tr w:rsidR="00D1211A" w:rsidRPr="00D1211A" w14:paraId="297D40FE" w14:textId="77777777" w:rsidTr="00957DA8">
        <w:trPr>
          <w:trHeight w:val="315"/>
        </w:trPr>
        <w:tc>
          <w:tcPr>
            <w:tcW w:w="813" w:type="dxa"/>
            <w:tcBorders>
              <w:top w:val="nil"/>
              <w:left w:val="nil"/>
              <w:bottom w:val="nil"/>
              <w:right w:val="nil"/>
            </w:tcBorders>
            <w:noWrap/>
            <w:vAlign w:val="bottom"/>
            <w:hideMark/>
          </w:tcPr>
          <w:p w14:paraId="4A82573F" w14:textId="77777777" w:rsidR="00D1211A" w:rsidRPr="00D1211A" w:rsidRDefault="00D1211A" w:rsidP="00D1211A">
            <w:pPr>
              <w:jc w:val="center"/>
              <w:rPr>
                <w:rFonts w:eastAsia="Times New Roman"/>
                <w:color w:val="000000"/>
                <w:sz w:val="20"/>
                <w:szCs w:val="20"/>
                <w:lang w:eastAsia="en-GB"/>
              </w:rPr>
            </w:pPr>
          </w:p>
        </w:tc>
        <w:tc>
          <w:tcPr>
            <w:tcW w:w="371" w:type="dxa"/>
            <w:tcBorders>
              <w:top w:val="nil"/>
              <w:left w:val="nil"/>
              <w:bottom w:val="nil"/>
              <w:right w:val="nil"/>
            </w:tcBorders>
            <w:noWrap/>
            <w:vAlign w:val="bottom"/>
            <w:hideMark/>
          </w:tcPr>
          <w:p w14:paraId="0559EEDF"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21" w:type="dxa"/>
            <w:tcBorders>
              <w:top w:val="nil"/>
              <w:left w:val="nil"/>
              <w:bottom w:val="nil"/>
              <w:right w:val="nil"/>
            </w:tcBorders>
            <w:noWrap/>
            <w:vAlign w:val="bottom"/>
            <w:hideMark/>
          </w:tcPr>
          <w:p w14:paraId="662D9276" w14:textId="77777777" w:rsidR="00D1211A" w:rsidRPr="00D1211A" w:rsidRDefault="00D1211A" w:rsidP="00D1211A">
            <w:pPr>
              <w:rPr>
                <w:rFonts w:ascii="Times New Roman" w:eastAsia="Times New Roman" w:hAnsi="Times New Roman" w:cs="Times New Roman"/>
                <w:color w:val="auto"/>
                <w:sz w:val="20"/>
                <w:szCs w:val="20"/>
                <w:lang w:eastAsia="en-GB"/>
              </w:rPr>
            </w:pPr>
          </w:p>
          <w:p w14:paraId="7D58B492" w14:textId="77777777" w:rsidR="00D1211A" w:rsidRPr="00D1211A" w:rsidRDefault="00D1211A" w:rsidP="00D1211A">
            <w:pPr>
              <w:rPr>
                <w:rFonts w:ascii="Times New Roman" w:eastAsia="Times New Roman" w:hAnsi="Times New Roman" w:cs="Times New Roman"/>
                <w:color w:val="auto"/>
                <w:sz w:val="20"/>
                <w:szCs w:val="20"/>
                <w:lang w:eastAsia="en-GB"/>
              </w:rPr>
            </w:pPr>
          </w:p>
          <w:p w14:paraId="4F1440F8" w14:textId="77777777" w:rsidR="00D1211A" w:rsidRPr="00D1211A" w:rsidRDefault="00D1211A" w:rsidP="00D1211A">
            <w:pPr>
              <w:rPr>
                <w:rFonts w:ascii="Times New Roman" w:eastAsia="Times New Roman" w:hAnsi="Times New Roman" w:cs="Times New Roman"/>
                <w:color w:val="auto"/>
                <w:sz w:val="20"/>
                <w:szCs w:val="20"/>
                <w:lang w:eastAsia="en-GB"/>
              </w:rPr>
            </w:pPr>
          </w:p>
          <w:p w14:paraId="570D54B7" w14:textId="77777777" w:rsidR="00D1211A" w:rsidRPr="00D1211A" w:rsidRDefault="00D1211A" w:rsidP="00D1211A">
            <w:pPr>
              <w:rPr>
                <w:rFonts w:ascii="Times New Roman" w:eastAsia="Times New Roman" w:hAnsi="Times New Roman" w:cs="Times New Roman"/>
                <w:color w:val="auto"/>
                <w:sz w:val="20"/>
                <w:szCs w:val="20"/>
                <w:lang w:eastAsia="en-GB"/>
              </w:rPr>
            </w:pPr>
          </w:p>
          <w:p w14:paraId="3577DC87" w14:textId="77777777" w:rsidR="00D1211A" w:rsidRPr="00D1211A" w:rsidRDefault="00D1211A" w:rsidP="00D1211A">
            <w:pPr>
              <w:rPr>
                <w:rFonts w:ascii="Times New Roman" w:eastAsia="Times New Roman" w:hAnsi="Times New Roman" w:cs="Times New Roman"/>
                <w:color w:val="auto"/>
                <w:sz w:val="20"/>
                <w:szCs w:val="20"/>
                <w:lang w:eastAsia="en-GB"/>
              </w:rPr>
            </w:pPr>
          </w:p>
          <w:p w14:paraId="5253FE09" w14:textId="77777777" w:rsidR="00D1211A" w:rsidRPr="00D1211A" w:rsidRDefault="00D1211A" w:rsidP="00D1211A">
            <w:pPr>
              <w:rPr>
                <w:rFonts w:ascii="Times New Roman" w:eastAsia="Times New Roman" w:hAnsi="Times New Roman" w:cs="Times New Roman"/>
                <w:color w:val="auto"/>
                <w:sz w:val="20"/>
                <w:szCs w:val="20"/>
                <w:lang w:eastAsia="en-GB"/>
              </w:rPr>
            </w:pPr>
          </w:p>
          <w:p w14:paraId="7B4574AF" w14:textId="77777777" w:rsidR="00D1211A" w:rsidRDefault="00D1211A" w:rsidP="00D1211A">
            <w:pPr>
              <w:rPr>
                <w:rFonts w:ascii="Times New Roman" w:eastAsia="Times New Roman" w:hAnsi="Times New Roman" w:cs="Times New Roman"/>
                <w:color w:val="auto"/>
                <w:sz w:val="20"/>
                <w:szCs w:val="20"/>
                <w:lang w:eastAsia="en-GB"/>
              </w:rPr>
            </w:pPr>
          </w:p>
          <w:p w14:paraId="178D05A6" w14:textId="77777777" w:rsidR="00017B58" w:rsidRDefault="00017B58" w:rsidP="00D1211A">
            <w:pPr>
              <w:rPr>
                <w:rFonts w:ascii="Times New Roman" w:eastAsia="Times New Roman" w:hAnsi="Times New Roman" w:cs="Times New Roman"/>
                <w:color w:val="auto"/>
                <w:sz w:val="20"/>
                <w:szCs w:val="20"/>
                <w:lang w:eastAsia="en-GB"/>
              </w:rPr>
            </w:pPr>
          </w:p>
          <w:p w14:paraId="0FD43C44" w14:textId="77777777" w:rsidR="00017B58" w:rsidRDefault="00017B58" w:rsidP="00D1211A">
            <w:pPr>
              <w:rPr>
                <w:rFonts w:ascii="Times New Roman" w:eastAsia="Times New Roman" w:hAnsi="Times New Roman" w:cs="Times New Roman"/>
                <w:color w:val="auto"/>
                <w:sz w:val="20"/>
                <w:szCs w:val="20"/>
                <w:lang w:eastAsia="en-GB"/>
              </w:rPr>
            </w:pPr>
          </w:p>
          <w:p w14:paraId="386E1A6E" w14:textId="77777777" w:rsidR="00017B58" w:rsidRPr="00D1211A" w:rsidRDefault="00017B58" w:rsidP="00D1211A">
            <w:pPr>
              <w:rPr>
                <w:rFonts w:ascii="Times New Roman" w:eastAsia="Times New Roman" w:hAnsi="Times New Roman" w:cs="Times New Roman"/>
                <w:color w:val="auto"/>
                <w:sz w:val="20"/>
                <w:szCs w:val="20"/>
                <w:lang w:eastAsia="en-GB"/>
              </w:rPr>
            </w:pPr>
          </w:p>
          <w:p w14:paraId="329A607A" w14:textId="77777777" w:rsidR="00D1211A" w:rsidRPr="00D1211A" w:rsidRDefault="00D1211A" w:rsidP="00D1211A">
            <w:pPr>
              <w:rPr>
                <w:rFonts w:ascii="Times New Roman" w:eastAsia="Times New Roman" w:hAnsi="Times New Roman" w:cs="Times New Roman"/>
                <w:color w:val="auto"/>
                <w:sz w:val="20"/>
                <w:szCs w:val="20"/>
                <w:lang w:eastAsia="en-GB"/>
              </w:rPr>
            </w:pPr>
          </w:p>
          <w:p w14:paraId="6773E862" w14:textId="77777777" w:rsidR="00D1211A" w:rsidRPr="00D1211A" w:rsidRDefault="00D1211A" w:rsidP="00D1211A">
            <w:pPr>
              <w:rPr>
                <w:rFonts w:ascii="Times New Roman" w:eastAsia="Times New Roman" w:hAnsi="Times New Roman" w:cs="Times New Roman"/>
                <w:color w:val="auto"/>
                <w:sz w:val="20"/>
                <w:szCs w:val="20"/>
                <w:lang w:eastAsia="en-GB"/>
              </w:rPr>
            </w:pPr>
          </w:p>
          <w:p w14:paraId="0C672A3D"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single" w:sz="8" w:space="0" w:color="auto"/>
              <w:left w:val="nil"/>
              <w:bottom w:val="nil"/>
              <w:right w:val="nil"/>
            </w:tcBorders>
            <w:noWrap/>
            <w:vAlign w:val="bottom"/>
            <w:hideMark/>
          </w:tcPr>
          <w:p w14:paraId="61663A51" w14:textId="77777777" w:rsidR="00D1211A" w:rsidRDefault="00D1211A" w:rsidP="00D1211A">
            <w:pPr>
              <w:rPr>
                <w:rFonts w:ascii="Times New Roman" w:eastAsia="Times New Roman" w:hAnsi="Times New Roman" w:cs="Times New Roman"/>
                <w:color w:val="auto"/>
                <w:sz w:val="20"/>
                <w:szCs w:val="20"/>
                <w:lang w:eastAsia="en-GB"/>
              </w:rPr>
            </w:pPr>
          </w:p>
          <w:p w14:paraId="649729CA" w14:textId="77777777" w:rsidR="00017B58" w:rsidRDefault="00017B58" w:rsidP="00D1211A">
            <w:pPr>
              <w:rPr>
                <w:rFonts w:ascii="Times New Roman" w:eastAsia="Times New Roman" w:hAnsi="Times New Roman" w:cs="Times New Roman"/>
                <w:color w:val="auto"/>
                <w:sz w:val="20"/>
                <w:szCs w:val="20"/>
                <w:lang w:eastAsia="en-GB"/>
              </w:rPr>
            </w:pPr>
          </w:p>
          <w:p w14:paraId="6CCC2925" w14:textId="77777777" w:rsidR="00017B58" w:rsidRPr="00D1211A" w:rsidRDefault="00017B58" w:rsidP="00D1211A">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6F53591D"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6B8EA44B"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2271" w:type="dxa"/>
            <w:tcBorders>
              <w:top w:val="nil"/>
              <w:left w:val="nil"/>
              <w:bottom w:val="nil"/>
              <w:right w:val="nil"/>
            </w:tcBorders>
            <w:noWrap/>
            <w:vAlign w:val="bottom"/>
            <w:hideMark/>
          </w:tcPr>
          <w:p w14:paraId="5A41CDB3"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r>
      <w:tr w:rsidR="00D1211A" w:rsidRPr="00D1211A" w14:paraId="1D3DD7DC" w14:textId="77777777" w:rsidTr="00957DA8">
        <w:trPr>
          <w:trHeight w:val="330"/>
        </w:trPr>
        <w:tc>
          <w:tcPr>
            <w:tcW w:w="813" w:type="dxa"/>
            <w:tcBorders>
              <w:top w:val="nil"/>
              <w:left w:val="nil"/>
              <w:bottom w:val="nil"/>
              <w:right w:val="nil"/>
            </w:tcBorders>
            <w:noWrap/>
            <w:vAlign w:val="bottom"/>
            <w:hideMark/>
          </w:tcPr>
          <w:p w14:paraId="45331881"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371" w:type="dxa"/>
            <w:tcBorders>
              <w:top w:val="nil"/>
              <w:left w:val="nil"/>
              <w:bottom w:val="nil"/>
              <w:right w:val="nil"/>
            </w:tcBorders>
            <w:noWrap/>
            <w:vAlign w:val="bottom"/>
            <w:hideMark/>
          </w:tcPr>
          <w:p w14:paraId="543FEA99"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21" w:type="dxa"/>
            <w:tcBorders>
              <w:top w:val="nil"/>
              <w:left w:val="nil"/>
              <w:bottom w:val="nil"/>
              <w:right w:val="nil"/>
            </w:tcBorders>
            <w:noWrap/>
            <w:vAlign w:val="bottom"/>
            <w:hideMark/>
          </w:tcPr>
          <w:p w14:paraId="3317D257"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33ED1684"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2985A7A9"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077DD2D8"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2271" w:type="dxa"/>
            <w:tcBorders>
              <w:top w:val="nil"/>
              <w:left w:val="nil"/>
              <w:bottom w:val="nil"/>
              <w:right w:val="nil"/>
            </w:tcBorders>
            <w:noWrap/>
            <w:vAlign w:val="bottom"/>
            <w:hideMark/>
          </w:tcPr>
          <w:p w14:paraId="010E50C9"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r>
      <w:tr w:rsidR="00D1211A" w:rsidRPr="00D1211A" w14:paraId="11679F7A" w14:textId="77777777" w:rsidTr="00957DA8">
        <w:trPr>
          <w:trHeight w:val="630"/>
        </w:trPr>
        <w:tc>
          <w:tcPr>
            <w:tcW w:w="2709" w:type="dxa"/>
            <w:gridSpan w:val="3"/>
            <w:tcBorders>
              <w:top w:val="single" w:sz="8" w:space="0" w:color="auto"/>
              <w:left w:val="single" w:sz="8" w:space="0" w:color="auto"/>
              <w:bottom w:val="single" w:sz="8" w:space="0" w:color="auto"/>
              <w:right w:val="single" w:sz="4" w:space="0" w:color="auto"/>
            </w:tcBorders>
            <w:vAlign w:val="center"/>
            <w:hideMark/>
          </w:tcPr>
          <w:p w14:paraId="688EC62C"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lastRenderedPageBreak/>
              <w:t>Special Salary Grades</w:t>
            </w:r>
          </w:p>
        </w:tc>
        <w:tc>
          <w:tcPr>
            <w:tcW w:w="7191" w:type="dxa"/>
            <w:gridSpan w:val="4"/>
            <w:tcBorders>
              <w:top w:val="single" w:sz="8" w:space="0" w:color="auto"/>
              <w:left w:val="nil"/>
              <w:bottom w:val="single" w:sz="8" w:space="0" w:color="auto"/>
              <w:right w:val="single" w:sz="8" w:space="0" w:color="000000"/>
            </w:tcBorders>
            <w:noWrap/>
            <w:vAlign w:val="center"/>
            <w:hideMark/>
          </w:tcPr>
          <w:p w14:paraId="4855749E"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Pay</w:t>
            </w:r>
          </w:p>
        </w:tc>
      </w:tr>
      <w:tr w:rsidR="00D1211A" w:rsidRPr="00D1211A" w14:paraId="202BFF7C" w14:textId="77777777" w:rsidTr="00957DA8">
        <w:trPr>
          <w:trHeight w:val="330"/>
        </w:trPr>
        <w:tc>
          <w:tcPr>
            <w:tcW w:w="1184" w:type="dxa"/>
            <w:gridSpan w:val="2"/>
            <w:tcBorders>
              <w:top w:val="nil"/>
              <w:left w:val="single" w:sz="8" w:space="0" w:color="auto"/>
              <w:bottom w:val="single" w:sz="8" w:space="0" w:color="auto"/>
              <w:right w:val="single" w:sz="4" w:space="0" w:color="auto"/>
            </w:tcBorders>
            <w:vAlign w:val="center"/>
            <w:hideMark/>
          </w:tcPr>
          <w:p w14:paraId="4F5DC923"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Band</w:t>
            </w:r>
          </w:p>
        </w:tc>
        <w:tc>
          <w:tcPr>
            <w:tcW w:w="1521" w:type="dxa"/>
            <w:tcBorders>
              <w:top w:val="nil"/>
              <w:left w:val="nil"/>
              <w:bottom w:val="single" w:sz="8" w:space="0" w:color="auto"/>
              <w:right w:val="single" w:sz="4" w:space="0" w:color="auto"/>
            </w:tcBorders>
            <w:vAlign w:val="center"/>
            <w:hideMark/>
          </w:tcPr>
          <w:p w14:paraId="5BFA17EF"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SCP</w:t>
            </w:r>
          </w:p>
        </w:tc>
        <w:tc>
          <w:tcPr>
            <w:tcW w:w="1540" w:type="dxa"/>
            <w:tcBorders>
              <w:top w:val="nil"/>
              <w:left w:val="nil"/>
              <w:bottom w:val="single" w:sz="8" w:space="0" w:color="auto"/>
              <w:right w:val="single" w:sz="4" w:space="0" w:color="auto"/>
            </w:tcBorders>
            <w:vAlign w:val="center"/>
            <w:hideMark/>
          </w:tcPr>
          <w:p w14:paraId="24750BF6"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Annual</w:t>
            </w:r>
          </w:p>
        </w:tc>
        <w:tc>
          <w:tcPr>
            <w:tcW w:w="1840" w:type="dxa"/>
            <w:tcBorders>
              <w:top w:val="nil"/>
              <w:left w:val="nil"/>
              <w:bottom w:val="single" w:sz="8" w:space="0" w:color="auto"/>
              <w:right w:val="single" w:sz="4" w:space="0" w:color="auto"/>
            </w:tcBorders>
            <w:vAlign w:val="center"/>
            <w:hideMark/>
          </w:tcPr>
          <w:p w14:paraId="39589191"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 xml:space="preserve"> Per month </w:t>
            </w:r>
          </w:p>
        </w:tc>
        <w:tc>
          <w:tcPr>
            <w:tcW w:w="1540" w:type="dxa"/>
            <w:tcBorders>
              <w:top w:val="nil"/>
              <w:left w:val="nil"/>
              <w:bottom w:val="single" w:sz="8" w:space="0" w:color="auto"/>
              <w:right w:val="single" w:sz="4" w:space="0" w:color="auto"/>
            </w:tcBorders>
            <w:vAlign w:val="center"/>
            <w:hideMark/>
          </w:tcPr>
          <w:p w14:paraId="15D5402B"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week</w:t>
            </w:r>
          </w:p>
        </w:tc>
        <w:tc>
          <w:tcPr>
            <w:tcW w:w="2271" w:type="dxa"/>
            <w:tcBorders>
              <w:top w:val="nil"/>
              <w:left w:val="nil"/>
              <w:bottom w:val="single" w:sz="8" w:space="0" w:color="auto"/>
              <w:right w:val="single" w:sz="8" w:space="0" w:color="auto"/>
            </w:tcBorders>
            <w:vAlign w:val="center"/>
            <w:hideMark/>
          </w:tcPr>
          <w:p w14:paraId="310B78F4" w14:textId="77777777" w:rsidR="00D1211A" w:rsidRPr="00D1211A" w:rsidRDefault="00D1211A" w:rsidP="00D1211A">
            <w:pPr>
              <w:jc w:val="center"/>
              <w:rPr>
                <w:rFonts w:eastAsia="Times New Roman"/>
                <w:b/>
                <w:bCs/>
                <w:color w:val="auto"/>
                <w:sz w:val="20"/>
                <w:szCs w:val="20"/>
                <w:lang w:eastAsia="en-GB"/>
              </w:rPr>
            </w:pPr>
            <w:r w:rsidRPr="00D1211A">
              <w:rPr>
                <w:rFonts w:eastAsia="Times New Roman"/>
                <w:b/>
                <w:bCs/>
                <w:color w:val="auto"/>
                <w:sz w:val="20"/>
                <w:szCs w:val="20"/>
                <w:lang w:eastAsia="en-GB"/>
              </w:rPr>
              <w:t>Per hour</w:t>
            </w:r>
          </w:p>
        </w:tc>
      </w:tr>
      <w:tr w:rsidR="00D1211A" w:rsidRPr="00D1211A" w14:paraId="485D5192" w14:textId="77777777" w:rsidTr="00957DA8">
        <w:trPr>
          <w:trHeight w:val="315"/>
        </w:trPr>
        <w:tc>
          <w:tcPr>
            <w:tcW w:w="1184" w:type="dxa"/>
            <w:gridSpan w:val="2"/>
            <w:vMerge w:val="restart"/>
            <w:tcBorders>
              <w:top w:val="nil"/>
              <w:left w:val="single" w:sz="8" w:space="0" w:color="auto"/>
              <w:bottom w:val="single" w:sz="4" w:space="0" w:color="auto"/>
              <w:right w:val="single" w:sz="4" w:space="0" w:color="auto"/>
            </w:tcBorders>
            <w:noWrap/>
            <w:vAlign w:val="center"/>
            <w:hideMark/>
          </w:tcPr>
          <w:p w14:paraId="52F4FF87"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Special A</w:t>
            </w:r>
          </w:p>
        </w:tc>
        <w:tc>
          <w:tcPr>
            <w:tcW w:w="1521" w:type="dxa"/>
            <w:tcBorders>
              <w:top w:val="nil"/>
              <w:left w:val="nil"/>
              <w:bottom w:val="single" w:sz="4" w:space="0" w:color="auto"/>
              <w:right w:val="single" w:sz="4" w:space="0" w:color="auto"/>
            </w:tcBorders>
            <w:noWrap/>
            <w:vAlign w:val="center"/>
            <w:hideMark/>
          </w:tcPr>
          <w:p w14:paraId="1BFBC2D3"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noWrap/>
            <w:vAlign w:val="bottom"/>
            <w:hideMark/>
          </w:tcPr>
          <w:p w14:paraId="246DD7E5"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£53,384</w:t>
            </w:r>
          </w:p>
        </w:tc>
        <w:tc>
          <w:tcPr>
            <w:tcW w:w="1840" w:type="dxa"/>
            <w:tcBorders>
              <w:top w:val="nil"/>
              <w:left w:val="nil"/>
              <w:bottom w:val="single" w:sz="4" w:space="0" w:color="auto"/>
              <w:right w:val="single" w:sz="4" w:space="0" w:color="auto"/>
            </w:tcBorders>
            <w:vAlign w:val="center"/>
            <w:hideMark/>
          </w:tcPr>
          <w:p w14:paraId="25002B5C" w14:textId="77777777" w:rsidR="00D1211A" w:rsidRPr="00D1211A" w:rsidRDefault="00D1211A" w:rsidP="00D1211A">
            <w:pPr>
              <w:jc w:val="center"/>
              <w:rPr>
                <w:color w:val="000000"/>
                <w:sz w:val="20"/>
                <w:szCs w:val="20"/>
              </w:rPr>
            </w:pPr>
            <w:r w:rsidRPr="00D1211A">
              <w:rPr>
                <w:color w:val="000000"/>
                <w:sz w:val="20"/>
                <w:szCs w:val="20"/>
              </w:rPr>
              <w:t>£4,448.67</w:t>
            </w:r>
          </w:p>
        </w:tc>
        <w:tc>
          <w:tcPr>
            <w:tcW w:w="1540" w:type="dxa"/>
            <w:tcBorders>
              <w:top w:val="nil"/>
              <w:left w:val="nil"/>
              <w:bottom w:val="single" w:sz="4" w:space="0" w:color="auto"/>
              <w:right w:val="single" w:sz="4" w:space="0" w:color="auto"/>
            </w:tcBorders>
            <w:noWrap/>
            <w:vAlign w:val="bottom"/>
            <w:hideMark/>
          </w:tcPr>
          <w:p w14:paraId="128C209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£1,023.80</w:t>
            </w:r>
          </w:p>
        </w:tc>
        <w:tc>
          <w:tcPr>
            <w:tcW w:w="2271" w:type="dxa"/>
            <w:tcBorders>
              <w:top w:val="nil"/>
              <w:left w:val="nil"/>
              <w:bottom w:val="single" w:sz="4" w:space="0" w:color="auto"/>
              <w:right w:val="single" w:sz="8" w:space="0" w:color="auto"/>
            </w:tcBorders>
            <w:noWrap/>
            <w:vAlign w:val="bottom"/>
            <w:hideMark/>
          </w:tcPr>
          <w:p w14:paraId="24CC301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£27.67</w:t>
            </w:r>
          </w:p>
        </w:tc>
      </w:tr>
      <w:tr w:rsidR="00D1211A" w:rsidRPr="00D1211A" w14:paraId="1591D5EF"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3F0F33DE"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45459FB8"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noWrap/>
            <w:vAlign w:val="bottom"/>
            <w:hideMark/>
          </w:tcPr>
          <w:p w14:paraId="1B0D280B"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£54,468</w:t>
            </w:r>
          </w:p>
        </w:tc>
        <w:tc>
          <w:tcPr>
            <w:tcW w:w="1840" w:type="dxa"/>
            <w:tcBorders>
              <w:top w:val="nil"/>
              <w:left w:val="nil"/>
              <w:bottom w:val="single" w:sz="4" w:space="0" w:color="auto"/>
              <w:right w:val="single" w:sz="4" w:space="0" w:color="auto"/>
            </w:tcBorders>
            <w:vAlign w:val="center"/>
            <w:hideMark/>
          </w:tcPr>
          <w:p w14:paraId="62C5EB6F" w14:textId="77777777" w:rsidR="00D1211A" w:rsidRPr="00D1211A" w:rsidRDefault="00D1211A" w:rsidP="00D1211A">
            <w:pPr>
              <w:jc w:val="center"/>
              <w:rPr>
                <w:color w:val="000000"/>
                <w:sz w:val="20"/>
                <w:szCs w:val="20"/>
              </w:rPr>
            </w:pPr>
            <w:r w:rsidRPr="00D1211A">
              <w:rPr>
                <w:color w:val="000000"/>
                <w:sz w:val="20"/>
                <w:szCs w:val="20"/>
              </w:rPr>
              <w:t>£4,539.00</w:t>
            </w:r>
          </w:p>
        </w:tc>
        <w:tc>
          <w:tcPr>
            <w:tcW w:w="1540" w:type="dxa"/>
            <w:tcBorders>
              <w:top w:val="nil"/>
              <w:left w:val="nil"/>
              <w:bottom w:val="single" w:sz="4" w:space="0" w:color="auto"/>
              <w:right w:val="single" w:sz="4" w:space="0" w:color="auto"/>
            </w:tcBorders>
            <w:noWrap/>
            <w:vAlign w:val="bottom"/>
            <w:hideMark/>
          </w:tcPr>
          <w:p w14:paraId="5DE5FF6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£1,044.59</w:t>
            </w:r>
          </w:p>
        </w:tc>
        <w:tc>
          <w:tcPr>
            <w:tcW w:w="2271" w:type="dxa"/>
            <w:tcBorders>
              <w:top w:val="nil"/>
              <w:left w:val="nil"/>
              <w:bottom w:val="single" w:sz="4" w:space="0" w:color="auto"/>
              <w:right w:val="single" w:sz="8" w:space="0" w:color="auto"/>
            </w:tcBorders>
            <w:noWrap/>
            <w:vAlign w:val="bottom"/>
            <w:hideMark/>
          </w:tcPr>
          <w:p w14:paraId="5B84ED5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£28.23</w:t>
            </w:r>
          </w:p>
        </w:tc>
      </w:tr>
      <w:tr w:rsidR="00D1211A" w:rsidRPr="00D1211A" w14:paraId="7157DE48"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16C8F590"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36815095"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noWrap/>
            <w:vAlign w:val="bottom"/>
            <w:hideMark/>
          </w:tcPr>
          <w:p w14:paraId="19FD319B"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£55,569</w:t>
            </w:r>
          </w:p>
        </w:tc>
        <w:tc>
          <w:tcPr>
            <w:tcW w:w="1840" w:type="dxa"/>
            <w:tcBorders>
              <w:top w:val="nil"/>
              <w:left w:val="nil"/>
              <w:bottom w:val="single" w:sz="4" w:space="0" w:color="auto"/>
              <w:right w:val="single" w:sz="4" w:space="0" w:color="auto"/>
            </w:tcBorders>
            <w:vAlign w:val="center"/>
            <w:hideMark/>
          </w:tcPr>
          <w:p w14:paraId="2164DA1B" w14:textId="77777777" w:rsidR="00D1211A" w:rsidRPr="00D1211A" w:rsidRDefault="00D1211A" w:rsidP="00D1211A">
            <w:pPr>
              <w:jc w:val="center"/>
              <w:rPr>
                <w:color w:val="000000"/>
                <w:sz w:val="20"/>
                <w:szCs w:val="20"/>
              </w:rPr>
            </w:pPr>
            <w:r w:rsidRPr="00D1211A">
              <w:rPr>
                <w:color w:val="000000"/>
                <w:sz w:val="20"/>
                <w:szCs w:val="20"/>
              </w:rPr>
              <w:t>£4,630.75</w:t>
            </w:r>
          </w:p>
        </w:tc>
        <w:tc>
          <w:tcPr>
            <w:tcW w:w="1540" w:type="dxa"/>
            <w:tcBorders>
              <w:top w:val="nil"/>
              <w:left w:val="nil"/>
              <w:bottom w:val="single" w:sz="4" w:space="0" w:color="auto"/>
              <w:right w:val="single" w:sz="4" w:space="0" w:color="auto"/>
            </w:tcBorders>
            <w:noWrap/>
            <w:vAlign w:val="bottom"/>
            <w:hideMark/>
          </w:tcPr>
          <w:p w14:paraId="35100CA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£1,065.71</w:t>
            </w:r>
          </w:p>
        </w:tc>
        <w:tc>
          <w:tcPr>
            <w:tcW w:w="2271" w:type="dxa"/>
            <w:tcBorders>
              <w:top w:val="nil"/>
              <w:left w:val="nil"/>
              <w:bottom w:val="single" w:sz="4" w:space="0" w:color="auto"/>
              <w:right w:val="single" w:sz="8" w:space="0" w:color="auto"/>
            </w:tcBorders>
            <w:noWrap/>
            <w:vAlign w:val="bottom"/>
            <w:hideMark/>
          </w:tcPr>
          <w:p w14:paraId="43C17FF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£28.80</w:t>
            </w:r>
          </w:p>
        </w:tc>
      </w:tr>
      <w:tr w:rsidR="00D1211A" w:rsidRPr="00D1211A" w14:paraId="7B1CB3CA"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52F75409"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755FBC0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noWrap/>
            <w:vAlign w:val="bottom"/>
            <w:hideMark/>
          </w:tcPr>
          <w:p w14:paraId="74BE364E"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£56,537</w:t>
            </w:r>
          </w:p>
        </w:tc>
        <w:tc>
          <w:tcPr>
            <w:tcW w:w="1840" w:type="dxa"/>
            <w:tcBorders>
              <w:top w:val="nil"/>
              <w:left w:val="nil"/>
              <w:bottom w:val="single" w:sz="4" w:space="0" w:color="auto"/>
              <w:right w:val="single" w:sz="4" w:space="0" w:color="auto"/>
            </w:tcBorders>
            <w:vAlign w:val="center"/>
            <w:hideMark/>
          </w:tcPr>
          <w:p w14:paraId="40364AA4" w14:textId="77777777" w:rsidR="00D1211A" w:rsidRPr="00D1211A" w:rsidRDefault="00D1211A" w:rsidP="00D1211A">
            <w:pPr>
              <w:jc w:val="center"/>
              <w:rPr>
                <w:color w:val="000000"/>
                <w:sz w:val="20"/>
                <w:szCs w:val="20"/>
              </w:rPr>
            </w:pPr>
            <w:r w:rsidRPr="00D1211A">
              <w:rPr>
                <w:color w:val="000000"/>
                <w:sz w:val="20"/>
                <w:szCs w:val="20"/>
              </w:rPr>
              <w:t>£4,711.42</w:t>
            </w:r>
          </w:p>
        </w:tc>
        <w:tc>
          <w:tcPr>
            <w:tcW w:w="1540" w:type="dxa"/>
            <w:tcBorders>
              <w:top w:val="nil"/>
              <w:left w:val="nil"/>
              <w:bottom w:val="single" w:sz="4" w:space="0" w:color="auto"/>
              <w:right w:val="single" w:sz="4" w:space="0" w:color="auto"/>
            </w:tcBorders>
            <w:noWrap/>
            <w:vAlign w:val="bottom"/>
            <w:hideMark/>
          </w:tcPr>
          <w:p w14:paraId="7DDA5C9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£1,084.27</w:t>
            </w:r>
          </w:p>
        </w:tc>
        <w:tc>
          <w:tcPr>
            <w:tcW w:w="2271" w:type="dxa"/>
            <w:tcBorders>
              <w:top w:val="nil"/>
              <w:left w:val="nil"/>
              <w:bottom w:val="single" w:sz="4" w:space="0" w:color="auto"/>
              <w:right w:val="single" w:sz="8" w:space="0" w:color="auto"/>
            </w:tcBorders>
            <w:noWrap/>
            <w:vAlign w:val="bottom"/>
            <w:hideMark/>
          </w:tcPr>
          <w:p w14:paraId="3D1F76C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£29.30</w:t>
            </w:r>
          </w:p>
        </w:tc>
      </w:tr>
      <w:tr w:rsidR="00D1211A" w:rsidRPr="00D1211A" w14:paraId="5BC01740" w14:textId="77777777" w:rsidTr="00957DA8">
        <w:trPr>
          <w:trHeight w:val="315"/>
        </w:trPr>
        <w:tc>
          <w:tcPr>
            <w:tcW w:w="1184" w:type="dxa"/>
            <w:gridSpan w:val="2"/>
            <w:vMerge/>
            <w:tcBorders>
              <w:top w:val="nil"/>
              <w:left w:val="single" w:sz="8" w:space="0" w:color="auto"/>
              <w:bottom w:val="single" w:sz="4" w:space="0" w:color="auto"/>
              <w:right w:val="single" w:sz="4" w:space="0" w:color="auto"/>
            </w:tcBorders>
            <w:vAlign w:val="center"/>
            <w:hideMark/>
          </w:tcPr>
          <w:p w14:paraId="172A441F"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4B8416E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noWrap/>
            <w:vAlign w:val="bottom"/>
            <w:hideMark/>
          </w:tcPr>
          <w:p w14:paraId="25706EBF"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£57,521</w:t>
            </w:r>
          </w:p>
        </w:tc>
        <w:tc>
          <w:tcPr>
            <w:tcW w:w="1840" w:type="dxa"/>
            <w:tcBorders>
              <w:top w:val="nil"/>
              <w:left w:val="nil"/>
              <w:bottom w:val="single" w:sz="4" w:space="0" w:color="auto"/>
              <w:right w:val="single" w:sz="4" w:space="0" w:color="auto"/>
            </w:tcBorders>
            <w:vAlign w:val="center"/>
            <w:hideMark/>
          </w:tcPr>
          <w:p w14:paraId="65555766" w14:textId="77777777" w:rsidR="00D1211A" w:rsidRPr="00D1211A" w:rsidRDefault="00D1211A" w:rsidP="00D1211A">
            <w:pPr>
              <w:jc w:val="center"/>
              <w:rPr>
                <w:color w:val="000000"/>
                <w:sz w:val="20"/>
                <w:szCs w:val="20"/>
              </w:rPr>
            </w:pPr>
            <w:r w:rsidRPr="00D1211A">
              <w:rPr>
                <w:color w:val="000000"/>
                <w:sz w:val="20"/>
                <w:szCs w:val="20"/>
              </w:rPr>
              <w:t>£4,793.42</w:t>
            </w:r>
          </w:p>
        </w:tc>
        <w:tc>
          <w:tcPr>
            <w:tcW w:w="1540" w:type="dxa"/>
            <w:tcBorders>
              <w:top w:val="nil"/>
              <w:left w:val="nil"/>
              <w:bottom w:val="single" w:sz="4" w:space="0" w:color="auto"/>
              <w:right w:val="single" w:sz="4" w:space="0" w:color="auto"/>
            </w:tcBorders>
            <w:noWrap/>
            <w:vAlign w:val="bottom"/>
            <w:hideMark/>
          </w:tcPr>
          <w:p w14:paraId="1606BED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£1,103.14</w:t>
            </w:r>
          </w:p>
        </w:tc>
        <w:tc>
          <w:tcPr>
            <w:tcW w:w="2271" w:type="dxa"/>
            <w:tcBorders>
              <w:top w:val="nil"/>
              <w:left w:val="nil"/>
              <w:bottom w:val="single" w:sz="4" w:space="0" w:color="auto"/>
              <w:right w:val="single" w:sz="8" w:space="0" w:color="auto"/>
            </w:tcBorders>
            <w:noWrap/>
            <w:vAlign w:val="bottom"/>
            <w:hideMark/>
          </w:tcPr>
          <w:p w14:paraId="1BD52A2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£29.81</w:t>
            </w:r>
          </w:p>
        </w:tc>
      </w:tr>
      <w:tr w:rsidR="00D1211A" w:rsidRPr="00D1211A" w14:paraId="3C3B11EB" w14:textId="77777777" w:rsidTr="00957DA8">
        <w:trPr>
          <w:trHeight w:val="315"/>
        </w:trPr>
        <w:tc>
          <w:tcPr>
            <w:tcW w:w="813" w:type="dxa"/>
            <w:tcBorders>
              <w:top w:val="nil"/>
              <w:left w:val="single" w:sz="8" w:space="0" w:color="auto"/>
              <w:bottom w:val="nil"/>
              <w:right w:val="nil"/>
            </w:tcBorders>
            <w:noWrap/>
            <w:vAlign w:val="center"/>
            <w:hideMark/>
          </w:tcPr>
          <w:p w14:paraId="7348EBB5" w14:textId="77777777" w:rsidR="00D1211A" w:rsidRPr="00D1211A" w:rsidRDefault="00D1211A" w:rsidP="00D1211A">
            <w:pPr>
              <w:rPr>
                <w:rFonts w:eastAsia="Times New Roman"/>
                <w:color w:val="auto"/>
                <w:sz w:val="20"/>
                <w:szCs w:val="20"/>
                <w:lang w:eastAsia="en-GB"/>
              </w:rPr>
            </w:pPr>
            <w:r w:rsidRPr="00D1211A">
              <w:rPr>
                <w:rFonts w:eastAsia="Times New Roman"/>
                <w:color w:val="auto"/>
                <w:sz w:val="20"/>
                <w:szCs w:val="20"/>
                <w:lang w:eastAsia="en-GB"/>
              </w:rPr>
              <w:t> </w:t>
            </w:r>
          </w:p>
        </w:tc>
        <w:tc>
          <w:tcPr>
            <w:tcW w:w="371" w:type="dxa"/>
            <w:tcBorders>
              <w:top w:val="nil"/>
              <w:left w:val="nil"/>
              <w:bottom w:val="nil"/>
              <w:right w:val="nil"/>
            </w:tcBorders>
            <w:noWrap/>
            <w:vAlign w:val="center"/>
            <w:hideMark/>
          </w:tcPr>
          <w:p w14:paraId="4F876973"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nil"/>
              <w:right w:val="nil"/>
            </w:tcBorders>
            <w:noWrap/>
            <w:vAlign w:val="center"/>
            <w:hideMark/>
          </w:tcPr>
          <w:p w14:paraId="18E553CC"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center"/>
            <w:hideMark/>
          </w:tcPr>
          <w:p w14:paraId="30CC659E"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center"/>
            <w:hideMark/>
          </w:tcPr>
          <w:p w14:paraId="2C633431"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center"/>
            <w:hideMark/>
          </w:tcPr>
          <w:p w14:paraId="74D614D0"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center"/>
            <w:hideMark/>
          </w:tcPr>
          <w:p w14:paraId="53E967AC"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 </w:t>
            </w:r>
          </w:p>
        </w:tc>
      </w:tr>
      <w:tr w:rsidR="00D1211A" w:rsidRPr="00D1211A" w14:paraId="33709357"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412B3572"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Special B</w:t>
            </w:r>
          </w:p>
        </w:tc>
        <w:tc>
          <w:tcPr>
            <w:tcW w:w="1521" w:type="dxa"/>
            <w:tcBorders>
              <w:top w:val="single" w:sz="4" w:space="0" w:color="auto"/>
              <w:left w:val="nil"/>
              <w:bottom w:val="single" w:sz="4" w:space="0" w:color="auto"/>
              <w:right w:val="single" w:sz="4" w:space="0" w:color="auto"/>
            </w:tcBorders>
            <w:noWrap/>
            <w:vAlign w:val="center"/>
            <w:hideMark/>
          </w:tcPr>
          <w:p w14:paraId="31AE1E6C"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noWrap/>
            <w:vAlign w:val="bottom"/>
            <w:hideMark/>
          </w:tcPr>
          <w:p w14:paraId="7FD1DE10" w14:textId="77777777" w:rsidR="00D1211A" w:rsidRPr="00D1211A" w:rsidRDefault="00D1211A" w:rsidP="00D1211A">
            <w:pPr>
              <w:jc w:val="right"/>
              <w:rPr>
                <w:b/>
                <w:bCs/>
                <w:color w:val="000000"/>
                <w:sz w:val="20"/>
                <w:szCs w:val="20"/>
              </w:rPr>
            </w:pPr>
            <w:r w:rsidRPr="00D1211A">
              <w:rPr>
                <w:b/>
                <w:bCs/>
                <w:color w:val="000000"/>
                <w:sz w:val="20"/>
                <w:szCs w:val="20"/>
              </w:rPr>
              <w:t>£56,682</w:t>
            </w:r>
          </w:p>
        </w:tc>
        <w:tc>
          <w:tcPr>
            <w:tcW w:w="1840" w:type="dxa"/>
            <w:tcBorders>
              <w:top w:val="single" w:sz="4" w:space="0" w:color="auto"/>
              <w:left w:val="nil"/>
              <w:bottom w:val="single" w:sz="4" w:space="0" w:color="auto"/>
              <w:right w:val="single" w:sz="4" w:space="0" w:color="auto"/>
            </w:tcBorders>
            <w:vAlign w:val="center"/>
            <w:hideMark/>
          </w:tcPr>
          <w:p w14:paraId="3140FAEF" w14:textId="77777777" w:rsidR="00D1211A" w:rsidRPr="00D1211A" w:rsidRDefault="00D1211A" w:rsidP="00D1211A">
            <w:pPr>
              <w:jc w:val="center"/>
              <w:rPr>
                <w:color w:val="000000"/>
                <w:sz w:val="20"/>
                <w:szCs w:val="20"/>
              </w:rPr>
            </w:pPr>
            <w:r w:rsidRPr="00D1211A">
              <w:rPr>
                <w:color w:val="000000"/>
                <w:sz w:val="20"/>
                <w:szCs w:val="20"/>
              </w:rPr>
              <w:t>£4,723.50</w:t>
            </w:r>
          </w:p>
        </w:tc>
        <w:tc>
          <w:tcPr>
            <w:tcW w:w="1540" w:type="dxa"/>
            <w:tcBorders>
              <w:top w:val="single" w:sz="4" w:space="0" w:color="auto"/>
              <w:left w:val="nil"/>
              <w:bottom w:val="single" w:sz="4" w:space="0" w:color="auto"/>
              <w:right w:val="single" w:sz="4" w:space="0" w:color="auto"/>
            </w:tcBorders>
            <w:noWrap/>
            <w:vAlign w:val="bottom"/>
            <w:hideMark/>
          </w:tcPr>
          <w:p w14:paraId="24E764B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£1,087.05</w:t>
            </w:r>
          </w:p>
        </w:tc>
        <w:tc>
          <w:tcPr>
            <w:tcW w:w="2271" w:type="dxa"/>
            <w:tcBorders>
              <w:top w:val="single" w:sz="4" w:space="0" w:color="auto"/>
              <w:left w:val="nil"/>
              <w:bottom w:val="single" w:sz="4" w:space="0" w:color="auto"/>
              <w:right w:val="single" w:sz="8" w:space="0" w:color="auto"/>
            </w:tcBorders>
            <w:noWrap/>
            <w:vAlign w:val="bottom"/>
            <w:hideMark/>
          </w:tcPr>
          <w:p w14:paraId="5C0E80D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£29.38</w:t>
            </w:r>
          </w:p>
        </w:tc>
      </w:tr>
      <w:tr w:rsidR="00D1211A" w:rsidRPr="00D1211A" w14:paraId="716834AB"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00D13A0A"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75AC4568"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noWrap/>
            <w:vAlign w:val="bottom"/>
            <w:hideMark/>
          </w:tcPr>
          <w:p w14:paraId="6CEF9453"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£57,643</w:t>
            </w:r>
          </w:p>
        </w:tc>
        <w:tc>
          <w:tcPr>
            <w:tcW w:w="1840" w:type="dxa"/>
            <w:tcBorders>
              <w:top w:val="nil"/>
              <w:left w:val="nil"/>
              <w:bottom w:val="single" w:sz="4" w:space="0" w:color="auto"/>
              <w:right w:val="single" w:sz="4" w:space="0" w:color="auto"/>
            </w:tcBorders>
            <w:vAlign w:val="center"/>
            <w:hideMark/>
          </w:tcPr>
          <w:p w14:paraId="3E1A2EF6" w14:textId="77777777" w:rsidR="00D1211A" w:rsidRPr="00D1211A" w:rsidRDefault="00D1211A" w:rsidP="00D1211A">
            <w:pPr>
              <w:jc w:val="center"/>
              <w:rPr>
                <w:color w:val="000000"/>
                <w:sz w:val="20"/>
                <w:szCs w:val="20"/>
              </w:rPr>
            </w:pPr>
            <w:r w:rsidRPr="00D1211A">
              <w:rPr>
                <w:color w:val="000000"/>
                <w:sz w:val="20"/>
                <w:szCs w:val="20"/>
              </w:rPr>
              <w:t>£4,803.58</w:t>
            </w:r>
          </w:p>
        </w:tc>
        <w:tc>
          <w:tcPr>
            <w:tcW w:w="1540" w:type="dxa"/>
            <w:tcBorders>
              <w:top w:val="nil"/>
              <w:left w:val="nil"/>
              <w:bottom w:val="single" w:sz="4" w:space="0" w:color="auto"/>
              <w:right w:val="single" w:sz="4" w:space="0" w:color="auto"/>
            </w:tcBorders>
            <w:noWrap/>
            <w:vAlign w:val="bottom"/>
            <w:hideMark/>
          </w:tcPr>
          <w:p w14:paraId="0D88621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£1,105.48</w:t>
            </w:r>
          </w:p>
        </w:tc>
        <w:tc>
          <w:tcPr>
            <w:tcW w:w="2271" w:type="dxa"/>
            <w:tcBorders>
              <w:top w:val="nil"/>
              <w:left w:val="nil"/>
              <w:bottom w:val="single" w:sz="4" w:space="0" w:color="auto"/>
              <w:right w:val="single" w:sz="8" w:space="0" w:color="auto"/>
            </w:tcBorders>
            <w:noWrap/>
            <w:vAlign w:val="bottom"/>
            <w:hideMark/>
          </w:tcPr>
          <w:p w14:paraId="4428EF11"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£29.88</w:t>
            </w:r>
          </w:p>
        </w:tc>
      </w:tr>
      <w:tr w:rsidR="00D1211A" w:rsidRPr="00D1211A" w14:paraId="7C208999"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45B967A0"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74C9475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noWrap/>
            <w:vAlign w:val="bottom"/>
            <w:hideMark/>
          </w:tcPr>
          <w:p w14:paraId="68C34CEA"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£58,635</w:t>
            </w:r>
          </w:p>
        </w:tc>
        <w:tc>
          <w:tcPr>
            <w:tcW w:w="1840" w:type="dxa"/>
            <w:tcBorders>
              <w:top w:val="nil"/>
              <w:left w:val="nil"/>
              <w:bottom w:val="single" w:sz="4" w:space="0" w:color="auto"/>
              <w:right w:val="single" w:sz="4" w:space="0" w:color="auto"/>
            </w:tcBorders>
            <w:vAlign w:val="center"/>
            <w:hideMark/>
          </w:tcPr>
          <w:p w14:paraId="276AABB7" w14:textId="77777777" w:rsidR="00D1211A" w:rsidRPr="00D1211A" w:rsidRDefault="00D1211A" w:rsidP="00D1211A">
            <w:pPr>
              <w:jc w:val="center"/>
              <w:rPr>
                <w:color w:val="000000"/>
                <w:sz w:val="20"/>
                <w:szCs w:val="20"/>
              </w:rPr>
            </w:pPr>
            <w:r w:rsidRPr="00D1211A">
              <w:rPr>
                <w:color w:val="000000"/>
                <w:sz w:val="20"/>
                <w:szCs w:val="20"/>
              </w:rPr>
              <w:t>£4,886.25</w:t>
            </w:r>
          </w:p>
        </w:tc>
        <w:tc>
          <w:tcPr>
            <w:tcW w:w="1540" w:type="dxa"/>
            <w:tcBorders>
              <w:top w:val="nil"/>
              <w:left w:val="nil"/>
              <w:bottom w:val="single" w:sz="4" w:space="0" w:color="auto"/>
              <w:right w:val="single" w:sz="4" w:space="0" w:color="auto"/>
            </w:tcBorders>
            <w:noWrap/>
            <w:vAlign w:val="bottom"/>
            <w:hideMark/>
          </w:tcPr>
          <w:p w14:paraId="424A44E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£1,124.51</w:t>
            </w:r>
          </w:p>
        </w:tc>
        <w:tc>
          <w:tcPr>
            <w:tcW w:w="2271" w:type="dxa"/>
            <w:tcBorders>
              <w:top w:val="nil"/>
              <w:left w:val="nil"/>
              <w:bottom w:val="single" w:sz="4" w:space="0" w:color="auto"/>
              <w:right w:val="single" w:sz="8" w:space="0" w:color="auto"/>
            </w:tcBorders>
            <w:noWrap/>
            <w:vAlign w:val="bottom"/>
            <w:hideMark/>
          </w:tcPr>
          <w:p w14:paraId="3641247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£30.39</w:t>
            </w:r>
          </w:p>
        </w:tc>
      </w:tr>
      <w:tr w:rsidR="00D1211A" w:rsidRPr="00D1211A" w14:paraId="7ADA872C"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074B9E68"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7B08BDF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noWrap/>
            <w:vAlign w:val="bottom"/>
            <w:hideMark/>
          </w:tcPr>
          <w:p w14:paraId="196BAF4E"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£59,620</w:t>
            </w:r>
          </w:p>
        </w:tc>
        <w:tc>
          <w:tcPr>
            <w:tcW w:w="1840" w:type="dxa"/>
            <w:tcBorders>
              <w:top w:val="nil"/>
              <w:left w:val="nil"/>
              <w:bottom w:val="single" w:sz="4" w:space="0" w:color="auto"/>
              <w:right w:val="single" w:sz="4" w:space="0" w:color="auto"/>
            </w:tcBorders>
            <w:vAlign w:val="center"/>
            <w:hideMark/>
          </w:tcPr>
          <w:p w14:paraId="5330F46A" w14:textId="77777777" w:rsidR="00D1211A" w:rsidRPr="00D1211A" w:rsidRDefault="00D1211A" w:rsidP="00D1211A">
            <w:pPr>
              <w:jc w:val="center"/>
              <w:rPr>
                <w:color w:val="000000"/>
                <w:sz w:val="20"/>
                <w:szCs w:val="20"/>
              </w:rPr>
            </w:pPr>
            <w:r w:rsidRPr="00D1211A">
              <w:rPr>
                <w:color w:val="000000"/>
                <w:sz w:val="20"/>
                <w:szCs w:val="20"/>
              </w:rPr>
              <w:t>£4,968.33</w:t>
            </w:r>
          </w:p>
        </w:tc>
        <w:tc>
          <w:tcPr>
            <w:tcW w:w="1540" w:type="dxa"/>
            <w:tcBorders>
              <w:top w:val="nil"/>
              <w:left w:val="nil"/>
              <w:bottom w:val="single" w:sz="4" w:space="0" w:color="auto"/>
              <w:right w:val="single" w:sz="4" w:space="0" w:color="auto"/>
            </w:tcBorders>
            <w:noWrap/>
            <w:vAlign w:val="bottom"/>
            <w:hideMark/>
          </w:tcPr>
          <w:p w14:paraId="181D5F6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£1,143.40</w:t>
            </w:r>
          </w:p>
        </w:tc>
        <w:tc>
          <w:tcPr>
            <w:tcW w:w="2271" w:type="dxa"/>
            <w:tcBorders>
              <w:top w:val="nil"/>
              <w:left w:val="nil"/>
              <w:bottom w:val="single" w:sz="4" w:space="0" w:color="auto"/>
              <w:right w:val="single" w:sz="8" w:space="0" w:color="auto"/>
            </w:tcBorders>
            <w:noWrap/>
            <w:vAlign w:val="bottom"/>
            <w:hideMark/>
          </w:tcPr>
          <w:p w14:paraId="39E0A9B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£30.90</w:t>
            </w:r>
          </w:p>
        </w:tc>
      </w:tr>
      <w:tr w:rsidR="00D1211A" w:rsidRPr="00D1211A" w14:paraId="137B18DD"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2C8092B4"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5B88D6A2"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noWrap/>
            <w:vAlign w:val="bottom"/>
            <w:hideMark/>
          </w:tcPr>
          <w:p w14:paraId="2B9EFD7D"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£60,593</w:t>
            </w:r>
          </w:p>
        </w:tc>
        <w:tc>
          <w:tcPr>
            <w:tcW w:w="1840" w:type="dxa"/>
            <w:tcBorders>
              <w:top w:val="nil"/>
              <w:left w:val="nil"/>
              <w:bottom w:val="single" w:sz="4" w:space="0" w:color="auto"/>
              <w:right w:val="single" w:sz="4" w:space="0" w:color="auto"/>
            </w:tcBorders>
            <w:vAlign w:val="center"/>
            <w:hideMark/>
          </w:tcPr>
          <w:p w14:paraId="0D6F68D3" w14:textId="77777777" w:rsidR="00D1211A" w:rsidRPr="00D1211A" w:rsidRDefault="00D1211A" w:rsidP="00D1211A">
            <w:pPr>
              <w:jc w:val="center"/>
              <w:rPr>
                <w:color w:val="000000"/>
                <w:sz w:val="20"/>
                <w:szCs w:val="20"/>
              </w:rPr>
            </w:pPr>
            <w:r w:rsidRPr="00D1211A">
              <w:rPr>
                <w:color w:val="000000"/>
                <w:sz w:val="20"/>
                <w:szCs w:val="20"/>
              </w:rPr>
              <w:t>£5,049.42</w:t>
            </w:r>
          </w:p>
        </w:tc>
        <w:tc>
          <w:tcPr>
            <w:tcW w:w="1540" w:type="dxa"/>
            <w:tcBorders>
              <w:top w:val="nil"/>
              <w:left w:val="nil"/>
              <w:bottom w:val="single" w:sz="4" w:space="0" w:color="auto"/>
              <w:right w:val="single" w:sz="4" w:space="0" w:color="auto"/>
            </w:tcBorders>
            <w:noWrap/>
            <w:vAlign w:val="bottom"/>
            <w:hideMark/>
          </w:tcPr>
          <w:p w14:paraId="061513E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£1,162.06</w:t>
            </w:r>
          </w:p>
        </w:tc>
        <w:tc>
          <w:tcPr>
            <w:tcW w:w="2271" w:type="dxa"/>
            <w:tcBorders>
              <w:top w:val="nil"/>
              <w:left w:val="nil"/>
              <w:bottom w:val="single" w:sz="4" w:space="0" w:color="auto"/>
              <w:right w:val="single" w:sz="8" w:space="0" w:color="auto"/>
            </w:tcBorders>
            <w:noWrap/>
            <w:vAlign w:val="bottom"/>
            <w:hideMark/>
          </w:tcPr>
          <w:p w14:paraId="71A9A06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£31.41</w:t>
            </w:r>
          </w:p>
        </w:tc>
      </w:tr>
      <w:tr w:rsidR="00D1211A" w:rsidRPr="00D1211A" w14:paraId="6EF65985" w14:textId="77777777" w:rsidTr="00957DA8">
        <w:trPr>
          <w:trHeight w:val="315"/>
        </w:trPr>
        <w:tc>
          <w:tcPr>
            <w:tcW w:w="813" w:type="dxa"/>
            <w:tcBorders>
              <w:top w:val="nil"/>
              <w:left w:val="single" w:sz="8" w:space="0" w:color="auto"/>
              <w:bottom w:val="nil"/>
              <w:right w:val="nil"/>
            </w:tcBorders>
            <w:noWrap/>
            <w:vAlign w:val="bottom"/>
            <w:hideMark/>
          </w:tcPr>
          <w:p w14:paraId="74758590" w14:textId="77777777" w:rsidR="00D1211A" w:rsidRPr="00D1211A" w:rsidRDefault="00D1211A" w:rsidP="00D1211A">
            <w:pPr>
              <w:rPr>
                <w:rFonts w:eastAsia="Times New Roman"/>
                <w:color w:val="000000"/>
                <w:sz w:val="20"/>
                <w:szCs w:val="20"/>
                <w:lang w:eastAsia="en-GB"/>
              </w:rPr>
            </w:pPr>
            <w:r w:rsidRPr="00D1211A">
              <w:rPr>
                <w:rFonts w:eastAsia="Times New Roman"/>
                <w:color w:val="000000"/>
                <w:sz w:val="20"/>
                <w:szCs w:val="20"/>
                <w:lang w:eastAsia="en-GB"/>
              </w:rPr>
              <w:t> </w:t>
            </w:r>
          </w:p>
        </w:tc>
        <w:tc>
          <w:tcPr>
            <w:tcW w:w="371" w:type="dxa"/>
            <w:tcBorders>
              <w:top w:val="nil"/>
              <w:left w:val="nil"/>
              <w:bottom w:val="nil"/>
              <w:right w:val="nil"/>
            </w:tcBorders>
            <w:noWrap/>
            <w:vAlign w:val="center"/>
            <w:hideMark/>
          </w:tcPr>
          <w:p w14:paraId="5B91D6C1" w14:textId="77777777" w:rsidR="00D1211A" w:rsidRPr="00D1211A" w:rsidRDefault="00D1211A" w:rsidP="00D1211A">
            <w:pPr>
              <w:rPr>
                <w:rFonts w:eastAsia="Times New Roman"/>
                <w:color w:val="000000"/>
                <w:sz w:val="20"/>
                <w:szCs w:val="20"/>
                <w:lang w:eastAsia="en-GB"/>
              </w:rPr>
            </w:pPr>
          </w:p>
        </w:tc>
        <w:tc>
          <w:tcPr>
            <w:tcW w:w="1521" w:type="dxa"/>
            <w:tcBorders>
              <w:top w:val="nil"/>
              <w:left w:val="nil"/>
              <w:bottom w:val="nil"/>
              <w:right w:val="nil"/>
            </w:tcBorders>
            <w:noWrap/>
            <w:vAlign w:val="center"/>
            <w:hideMark/>
          </w:tcPr>
          <w:p w14:paraId="04E88442"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center"/>
            <w:hideMark/>
          </w:tcPr>
          <w:p w14:paraId="672678CB"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vAlign w:val="center"/>
            <w:hideMark/>
          </w:tcPr>
          <w:p w14:paraId="49F4F304" w14:textId="77777777" w:rsidR="00D1211A" w:rsidRPr="00D1211A" w:rsidRDefault="00D1211A" w:rsidP="00D1211A">
            <w:pPr>
              <w:jc w:val="center"/>
              <w:rPr>
                <w:color w:val="000000"/>
                <w:sz w:val="20"/>
                <w:szCs w:val="20"/>
              </w:rPr>
            </w:pPr>
          </w:p>
        </w:tc>
        <w:tc>
          <w:tcPr>
            <w:tcW w:w="1540" w:type="dxa"/>
            <w:tcBorders>
              <w:top w:val="nil"/>
              <w:left w:val="nil"/>
              <w:bottom w:val="nil"/>
              <w:right w:val="nil"/>
            </w:tcBorders>
            <w:vAlign w:val="center"/>
            <w:hideMark/>
          </w:tcPr>
          <w:p w14:paraId="551BB02D"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22429261"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07955582"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7BD52BB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Special C</w:t>
            </w:r>
          </w:p>
        </w:tc>
        <w:tc>
          <w:tcPr>
            <w:tcW w:w="1521" w:type="dxa"/>
            <w:tcBorders>
              <w:top w:val="single" w:sz="4" w:space="0" w:color="auto"/>
              <w:left w:val="nil"/>
              <w:bottom w:val="single" w:sz="4" w:space="0" w:color="auto"/>
              <w:right w:val="single" w:sz="4" w:space="0" w:color="auto"/>
            </w:tcBorders>
            <w:noWrap/>
            <w:vAlign w:val="center"/>
            <w:hideMark/>
          </w:tcPr>
          <w:p w14:paraId="3BFA003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noWrap/>
            <w:vAlign w:val="bottom"/>
            <w:hideMark/>
          </w:tcPr>
          <w:p w14:paraId="00E61805"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£59,866</w:t>
            </w:r>
          </w:p>
        </w:tc>
        <w:tc>
          <w:tcPr>
            <w:tcW w:w="1840" w:type="dxa"/>
            <w:tcBorders>
              <w:top w:val="single" w:sz="4" w:space="0" w:color="auto"/>
              <w:left w:val="nil"/>
              <w:bottom w:val="single" w:sz="4" w:space="0" w:color="auto"/>
              <w:right w:val="single" w:sz="4" w:space="0" w:color="auto"/>
            </w:tcBorders>
            <w:vAlign w:val="center"/>
            <w:hideMark/>
          </w:tcPr>
          <w:p w14:paraId="16341E7B" w14:textId="77777777" w:rsidR="00D1211A" w:rsidRPr="00D1211A" w:rsidRDefault="00D1211A" w:rsidP="00D1211A">
            <w:pPr>
              <w:jc w:val="center"/>
              <w:rPr>
                <w:color w:val="000000"/>
                <w:sz w:val="20"/>
                <w:szCs w:val="20"/>
              </w:rPr>
            </w:pPr>
            <w:r w:rsidRPr="00D1211A">
              <w:rPr>
                <w:color w:val="000000"/>
                <w:sz w:val="20"/>
                <w:szCs w:val="20"/>
              </w:rPr>
              <w:t>£4,988.83</w:t>
            </w:r>
          </w:p>
        </w:tc>
        <w:tc>
          <w:tcPr>
            <w:tcW w:w="1540" w:type="dxa"/>
            <w:tcBorders>
              <w:top w:val="single" w:sz="4" w:space="0" w:color="auto"/>
              <w:left w:val="nil"/>
              <w:bottom w:val="single" w:sz="4" w:space="0" w:color="auto"/>
              <w:right w:val="single" w:sz="4" w:space="0" w:color="auto"/>
            </w:tcBorders>
            <w:noWrap/>
            <w:vAlign w:val="bottom"/>
            <w:hideMark/>
          </w:tcPr>
          <w:p w14:paraId="6882240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£1,148.12</w:t>
            </w:r>
          </w:p>
        </w:tc>
        <w:tc>
          <w:tcPr>
            <w:tcW w:w="2271" w:type="dxa"/>
            <w:tcBorders>
              <w:top w:val="single" w:sz="4" w:space="0" w:color="auto"/>
              <w:left w:val="nil"/>
              <w:bottom w:val="single" w:sz="4" w:space="0" w:color="auto"/>
              <w:right w:val="single" w:sz="8" w:space="0" w:color="auto"/>
            </w:tcBorders>
            <w:noWrap/>
            <w:vAlign w:val="bottom"/>
            <w:hideMark/>
          </w:tcPr>
          <w:p w14:paraId="63AD39F5"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£31.03</w:t>
            </w:r>
          </w:p>
        </w:tc>
      </w:tr>
      <w:tr w:rsidR="00D1211A" w:rsidRPr="00D1211A" w14:paraId="5588BD34"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06FE061E"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5A3D4E9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noWrap/>
            <w:vAlign w:val="bottom"/>
            <w:hideMark/>
          </w:tcPr>
          <w:p w14:paraId="7CFDD332"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£60,848</w:t>
            </w:r>
          </w:p>
        </w:tc>
        <w:tc>
          <w:tcPr>
            <w:tcW w:w="1840" w:type="dxa"/>
            <w:tcBorders>
              <w:top w:val="nil"/>
              <w:left w:val="nil"/>
              <w:bottom w:val="single" w:sz="4" w:space="0" w:color="auto"/>
              <w:right w:val="single" w:sz="4" w:space="0" w:color="auto"/>
            </w:tcBorders>
            <w:vAlign w:val="center"/>
            <w:hideMark/>
          </w:tcPr>
          <w:p w14:paraId="309C102A" w14:textId="77777777" w:rsidR="00D1211A" w:rsidRPr="00D1211A" w:rsidRDefault="00D1211A" w:rsidP="00D1211A">
            <w:pPr>
              <w:jc w:val="center"/>
              <w:rPr>
                <w:color w:val="000000"/>
                <w:sz w:val="20"/>
                <w:szCs w:val="20"/>
              </w:rPr>
            </w:pPr>
            <w:r w:rsidRPr="00D1211A">
              <w:rPr>
                <w:color w:val="000000"/>
                <w:sz w:val="20"/>
                <w:szCs w:val="20"/>
              </w:rPr>
              <w:t>£5,070.67</w:t>
            </w:r>
          </w:p>
        </w:tc>
        <w:tc>
          <w:tcPr>
            <w:tcW w:w="1540" w:type="dxa"/>
            <w:tcBorders>
              <w:top w:val="nil"/>
              <w:left w:val="nil"/>
              <w:bottom w:val="single" w:sz="4" w:space="0" w:color="auto"/>
              <w:right w:val="single" w:sz="4" w:space="0" w:color="auto"/>
            </w:tcBorders>
            <w:noWrap/>
            <w:vAlign w:val="bottom"/>
            <w:hideMark/>
          </w:tcPr>
          <w:p w14:paraId="6E24DD6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£1,166.95</w:t>
            </w:r>
          </w:p>
        </w:tc>
        <w:tc>
          <w:tcPr>
            <w:tcW w:w="2271" w:type="dxa"/>
            <w:tcBorders>
              <w:top w:val="nil"/>
              <w:left w:val="nil"/>
              <w:bottom w:val="single" w:sz="4" w:space="0" w:color="auto"/>
              <w:right w:val="single" w:sz="8" w:space="0" w:color="auto"/>
            </w:tcBorders>
            <w:noWrap/>
            <w:vAlign w:val="bottom"/>
            <w:hideMark/>
          </w:tcPr>
          <w:p w14:paraId="174F3AA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£31.54</w:t>
            </w:r>
          </w:p>
        </w:tc>
      </w:tr>
      <w:tr w:rsidR="00D1211A" w:rsidRPr="00D1211A" w14:paraId="2CF3A4DF"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79CF4CC1"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20C0724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noWrap/>
            <w:vAlign w:val="bottom"/>
            <w:hideMark/>
          </w:tcPr>
          <w:p w14:paraId="11ED4333"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£61,844</w:t>
            </w:r>
          </w:p>
        </w:tc>
        <w:tc>
          <w:tcPr>
            <w:tcW w:w="1840" w:type="dxa"/>
            <w:tcBorders>
              <w:top w:val="nil"/>
              <w:left w:val="nil"/>
              <w:bottom w:val="single" w:sz="4" w:space="0" w:color="auto"/>
              <w:right w:val="single" w:sz="4" w:space="0" w:color="auto"/>
            </w:tcBorders>
            <w:vAlign w:val="center"/>
            <w:hideMark/>
          </w:tcPr>
          <w:p w14:paraId="5637A57C" w14:textId="77777777" w:rsidR="00D1211A" w:rsidRPr="00D1211A" w:rsidRDefault="00D1211A" w:rsidP="00D1211A">
            <w:pPr>
              <w:jc w:val="center"/>
              <w:rPr>
                <w:color w:val="000000"/>
                <w:sz w:val="20"/>
                <w:szCs w:val="20"/>
              </w:rPr>
            </w:pPr>
            <w:r w:rsidRPr="00D1211A">
              <w:rPr>
                <w:color w:val="000000"/>
                <w:sz w:val="20"/>
                <w:szCs w:val="20"/>
              </w:rPr>
              <w:t>£5,153.67</w:t>
            </w:r>
          </w:p>
        </w:tc>
        <w:tc>
          <w:tcPr>
            <w:tcW w:w="1540" w:type="dxa"/>
            <w:tcBorders>
              <w:top w:val="nil"/>
              <w:left w:val="nil"/>
              <w:bottom w:val="single" w:sz="4" w:space="0" w:color="auto"/>
              <w:right w:val="single" w:sz="4" w:space="0" w:color="auto"/>
            </w:tcBorders>
            <w:noWrap/>
            <w:vAlign w:val="bottom"/>
            <w:hideMark/>
          </w:tcPr>
          <w:p w14:paraId="2FD47B7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£1,186.05</w:t>
            </w:r>
          </w:p>
        </w:tc>
        <w:tc>
          <w:tcPr>
            <w:tcW w:w="2271" w:type="dxa"/>
            <w:tcBorders>
              <w:top w:val="nil"/>
              <w:left w:val="nil"/>
              <w:bottom w:val="single" w:sz="4" w:space="0" w:color="auto"/>
              <w:right w:val="single" w:sz="8" w:space="0" w:color="auto"/>
            </w:tcBorders>
            <w:noWrap/>
            <w:vAlign w:val="bottom"/>
            <w:hideMark/>
          </w:tcPr>
          <w:p w14:paraId="0591298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£32.06</w:t>
            </w:r>
          </w:p>
        </w:tc>
      </w:tr>
      <w:tr w:rsidR="00D1211A" w:rsidRPr="00D1211A" w14:paraId="2FFD475C"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1A08BDA8"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5C6083D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noWrap/>
            <w:vAlign w:val="bottom"/>
            <w:hideMark/>
          </w:tcPr>
          <w:p w14:paraId="7DAD9BB9"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£62,738</w:t>
            </w:r>
          </w:p>
        </w:tc>
        <w:tc>
          <w:tcPr>
            <w:tcW w:w="1840" w:type="dxa"/>
            <w:tcBorders>
              <w:top w:val="nil"/>
              <w:left w:val="nil"/>
              <w:bottom w:val="single" w:sz="4" w:space="0" w:color="auto"/>
              <w:right w:val="single" w:sz="4" w:space="0" w:color="auto"/>
            </w:tcBorders>
            <w:vAlign w:val="center"/>
            <w:hideMark/>
          </w:tcPr>
          <w:p w14:paraId="083C0E42" w14:textId="77777777" w:rsidR="00D1211A" w:rsidRPr="00D1211A" w:rsidRDefault="00D1211A" w:rsidP="00D1211A">
            <w:pPr>
              <w:jc w:val="center"/>
              <w:rPr>
                <w:color w:val="000000"/>
                <w:sz w:val="20"/>
                <w:szCs w:val="20"/>
              </w:rPr>
            </w:pPr>
            <w:r w:rsidRPr="00D1211A">
              <w:rPr>
                <w:color w:val="000000"/>
                <w:sz w:val="20"/>
                <w:szCs w:val="20"/>
              </w:rPr>
              <w:t>£5,228.17</w:t>
            </w:r>
          </w:p>
        </w:tc>
        <w:tc>
          <w:tcPr>
            <w:tcW w:w="1540" w:type="dxa"/>
            <w:tcBorders>
              <w:top w:val="nil"/>
              <w:left w:val="nil"/>
              <w:bottom w:val="single" w:sz="4" w:space="0" w:color="auto"/>
              <w:right w:val="single" w:sz="4" w:space="0" w:color="auto"/>
            </w:tcBorders>
            <w:noWrap/>
            <w:vAlign w:val="bottom"/>
            <w:hideMark/>
          </w:tcPr>
          <w:p w14:paraId="02FBABC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£1,203.19</w:t>
            </w:r>
          </w:p>
        </w:tc>
        <w:tc>
          <w:tcPr>
            <w:tcW w:w="2271" w:type="dxa"/>
            <w:tcBorders>
              <w:top w:val="nil"/>
              <w:left w:val="nil"/>
              <w:bottom w:val="single" w:sz="4" w:space="0" w:color="auto"/>
              <w:right w:val="single" w:sz="8" w:space="0" w:color="auto"/>
            </w:tcBorders>
            <w:noWrap/>
            <w:vAlign w:val="bottom"/>
            <w:hideMark/>
          </w:tcPr>
          <w:p w14:paraId="0BFACFA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£32.52</w:t>
            </w:r>
          </w:p>
        </w:tc>
      </w:tr>
      <w:tr w:rsidR="00D1211A" w:rsidRPr="00D1211A" w14:paraId="06C72892"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22A77167"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0CB6309C"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noWrap/>
            <w:vAlign w:val="bottom"/>
            <w:hideMark/>
          </w:tcPr>
          <w:p w14:paraId="447384A2"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£63,789</w:t>
            </w:r>
          </w:p>
        </w:tc>
        <w:tc>
          <w:tcPr>
            <w:tcW w:w="1840" w:type="dxa"/>
            <w:tcBorders>
              <w:top w:val="nil"/>
              <w:left w:val="nil"/>
              <w:bottom w:val="single" w:sz="4" w:space="0" w:color="auto"/>
              <w:right w:val="single" w:sz="4" w:space="0" w:color="auto"/>
            </w:tcBorders>
            <w:vAlign w:val="center"/>
            <w:hideMark/>
          </w:tcPr>
          <w:p w14:paraId="1EB426A3" w14:textId="77777777" w:rsidR="00D1211A" w:rsidRPr="00D1211A" w:rsidRDefault="00D1211A" w:rsidP="00D1211A">
            <w:pPr>
              <w:jc w:val="center"/>
              <w:rPr>
                <w:color w:val="000000"/>
                <w:sz w:val="20"/>
                <w:szCs w:val="20"/>
              </w:rPr>
            </w:pPr>
            <w:r w:rsidRPr="00D1211A">
              <w:rPr>
                <w:color w:val="000000"/>
                <w:sz w:val="20"/>
                <w:szCs w:val="20"/>
              </w:rPr>
              <w:t>£5,315.75</w:t>
            </w:r>
          </w:p>
        </w:tc>
        <w:tc>
          <w:tcPr>
            <w:tcW w:w="1540" w:type="dxa"/>
            <w:tcBorders>
              <w:top w:val="nil"/>
              <w:left w:val="nil"/>
              <w:bottom w:val="single" w:sz="4" w:space="0" w:color="auto"/>
              <w:right w:val="single" w:sz="4" w:space="0" w:color="auto"/>
            </w:tcBorders>
            <w:noWrap/>
            <w:vAlign w:val="bottom"/>
            <w:hideMark/>
          </w:tcPr>
          <w:p w14:paraId="003B0D0A"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£1,223.35</w:t>
            </w:r>
          </w:p>
        </w:tc>
        <w:tc>
          <w:tcPr>
            <w:tcW w:w="2271" w:type="dxa"/>
            <w:tcBorders>
              <w:top w:val="nil"/>
              <w:left w:val="nil"/>
              <w:bottom w:val="single" w:sz="4" w:space="0" w:color="auto"/>
              <w:right w:val="single" w:sz="8" w:space="0" w:color="auto"/>
            </w:tcBorders>
            <w:noWrap/>
            <w:vAlign w:val="bottom"/>
            <w:hideMark/>
          </w:tcPr>
          <w:p w14:paraId="746FF99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£33.06</w:t>
            </w:r>
          </w:p>
        </w:tc>
      </w:tr>
      <w:tr w:rsidR="00D1211A" w:rsidRPr="00D1211A" w14:paraId="7576B528" w14:textId="77777777" w:rsidTr="00957DA8">
        <w:trPr>
          <w:trHeight w:val="315"/>
        </w:trPr>
        <w:tc>
          <w:tcPr>
            <w:tcW w:w="813" w:type="dxa"/>
            <w:tcBorders>
              <w:top w:val="nil"/>
              <w:left w:val="single" w:sz="8" w:space="0" w:color="auto"/>
              <w:bottom w:val="nil"/>
              <w:right w:val="nil"/>
            </w:tcBorders>
            <w:noWrap/>
            <w:vAlign w:val="bottom"/>
            <w:hideMark/>
          </w:tcPr>
          <w:p w14:paraId="216C1D91" w14:textId="77777777" w:rsidR="00D1211A" w:rsidRPr="00D1211A" w:rsidRDefault="00D1211A" w:rsidP="00D1211A">
            <w:pPr>
              <w:rPr>
                <w:rFonts w:eastAsia="Times New Roman"/>
                <w:color w:val="auto"/>
                <w:sz w:val="20"/>
                <w:szCs w:val="20"/>
                <w:lang w:eastAsia="en-GB"/>
              </w:rPr>
            </w:pPr>
            <w:r w:rsidRPr="00D1211A">
              <w:rPr>
                <w:rFonts w:eastAsia="Times New Roman"/>
                <w:color w:val="auto"/>
                <w:sz w:val="20"/>
                <w:szCs w:val="20"/>
                <w:lang w:eastAsia="en-GB"/>
              </w:rPr>
              <w:t> </w:t>
            </w:r>
          </w:p>
        </w:tc>
        <w:tc>
          <w:tcPr>
            <w:tcW w:w="371" w:type="dxa"/>
            <w:tcBorders>
              <w:top w:val="nil"/>
              <w:left w:val="nil"/>
              <w:bottom w:val="nil"/>
              <w:right w:val="nil"/>
            </w:tcBorders>
            <w:noWrap/>
            <w:vAlign w:val="bottom"/>
            <w:hideMark/>
          </w:tcPr>
          <w:p w14:paraId="4BB703D0"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nil"/>
              <w:right w:val="nil"/>
            </w:tcBorders>
            <w:noWrap/>
            <w:vAlign w:val="bottom"/>
            <w:hideMark/>
          </w:tcPr>
          <w:p w14:paraId="471A2EFC"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52894D04"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785C79A0" w14:textId="77777777" w:rsidR="00D1211A" w:rsidRPr="00D1211A" w:rsidRDefault="00D1211A" w:rsidP="00D1211A">
            <w:pPr>
              <w:jc w:val="center"/>
              <w:rPr>
                <w:color w:val="000000"/>
                <w:sz w:val="20"/>
                <w:szCs w:val="20"/>
              </w:rPr>
            </w:pPr>
          </w:p>
        </w:tc>
        <w:tc>
          <w:tcPr>
            <w:tcW w:w="1540" w:type="dxa"/>
            <w:tcBorders>
              <w:top w:val="nil"/>
              <w:left w:val="nil"/>
              <w:bottom w:val="nil"/>
              <w:right w:val="nil"/>
            </w:tcBorders>
            <w:noWrap/>
            <w:vAlign w:val="bottom"/>
            <w:hideMark/>
          </w:tcPr>
          <w:p w14:paraId="0EB2F3E7"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0243934D" w14:textId="77777777" w:rsidR="00D1211A" w:rsidRPr="00D1211A" w:rsidRDefault="00D1211A" w:rsidP="00D1211A">
            <w:pPr>
              <w:jc w:val="center"/>
              <w:rPr>
                <w:rFonts w:eastAsia="Times New Roman"/>
                <w:color w:val="000000"/>
                <w:sz w:val="20"/>
                <w:szCs w:val="20"/>
                <w:lang w:eastAsia="en-GB"/>
              </w:rPr>
            </w:pPr>
            <w:r w:rsidRPr="00D1211A">
              <w:rPr>
                <w:rFonts w:eastAsia="Times New Roman"/>
                <w:color w:val="000000"/>
                <w:sz w:val="20"/>
                <w:szCs w:val="20"/>
                <w:lang w:eastAsia="en-GB"/>
              </w:rPr>
              <w:t> </w:t>
            </w:r>
          </w:p>
        </w:tc>
      </w:tr>
      <w:tr w:rsidR="00D1211A" w:rsidRPr="00D1211A" w14:paraId="733505F7" w14:textId="77777777" w:rsidTr="00957DA8">
        <w:trPr>
          <w:trHeight w:val="315"/>
        </w:trPr>
        <w:tc>
          <w:tcPr>
            <w:tcW w:w="1184" w:type="dxa"/>
            <w:gridSpan w:val="2"/>
            <w:vMerge w:val="restart"/>
            <w:tcBorders>
              <w:top w:val="single" w:sz="4" w:space="0" w:color="auto"/>
              <w:left w:val="single" w:sz="8" w:space="0" w:color="auto"/>
              <w:bottom w:val="single" w:sz="4" w:space="0" w:color="auto"/>
              <w:right w:val="single" w:sz="4" w:space="0" w:color="auto"/>
            </w:tcBorders>
            <w:noWrap/>
            <w:vAlign w:val="center"/>
            <w:hideMark/>
          </w:tcPr>
          <w:p w14:paraId="6610A49C"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Special D</w:t>
            </w:r>
          </w:p>
        </w:tc>
        <w:tc>
          <w:tcPr>
            <w:tcW w:w="1521" w:type="dxa"/>
            <w:tcBorders>
              <w:top w:val="single" w:sz="4" w:space="0" w:color="auto"/>
              <w:left w:val="nil"/>
              <w:bottom w:val="single" w:sz="4" w:space="0" w:color="auto"/>
              <w:right w:val="single" w:sz="4" w:space="0" w:color="auto"/>
            </w:tcBorders>
            <w:noWrap/>
            <w:vAlign w:val="center"/>
            <w:hideMark/>
          </w:tcPr>
          <w:p w14:paraId="2787E6C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noWrap/>
            <w:vAlign w:val="bottom"/>
            <w:hideMark/>
          </w:tcPr>
          <w:p w14:paraId="23AD9F5D"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£65,022</w:t>
            </w:r>
          </w:p>
        </w:tc>
        <w:tc>
          <w:tcPr>
            <w:tcW w:w="1840" w:type="dxa"/>
            <w:tcBorders>
              <w:top w:val="single" w:sz="4" w:space="0" w:color="auto"/>
              <w:left w:val="nil"/>
              <w:bottom w:val="single" w:sz="4" w:space="0" w:color="auto"/>
              <w:right w:val="single" w:sz="4" w:space="0" w:color="auto"/>
            </w:tcBorders>
            <w:vAlign w:val="center"/>
            <w:hideMark/>
          </w:tcPr>
          <w:p w14:paraId="56C76D4E" w14:textId="77777777" w:rsidR="00D1211A" w:rsidRPr="00D1211A" w:rsidRDefault="00D1211A" w:rsidP="00D1211A">
            <w:pPr>
              <w:jc w:val="center"/>
              <w:rPr>
                <w:color w:val="000000"/>
                <w:sz w:val="20"/>
                <w:szCs w:val="20"/>
              </w:rPr>
            </w:pPr>
            <w:r w:rsidRPr="00D1211A">
              <w:rPr>
                <w:color w:val="000000"/>
                <w:sz w:val="20"/>
                <w:szCs w:val="20"/>
              </w:rPr>
              <w:t>£5,418.50</w:t>
            </w:r>
          </w:p>
        </w:tc>
        <w:tc>
          <w:tcPr>
            <w:tcW w:w="1540" w:type="dxa"/>
            <w:tcBorders>
              <w:top w:val="single" w:sz="4" w:space="0" w:color="auto"/>
              <w:left w:val="nil"/>
              <w:bottom w:val="single" w:sz="4" w:space="0" w:color="auto"/>
              <w:right w:val="single" w:sz="4" w:space="0" w:color="auto"/>
            </w:tcBorders>
            <w:noWrap/>
            <w:vAlign w:val="bottom"/>
            <w:hideMark/>
          </w:tcPr>
          <w:p w14:paraId="3BB91DDB"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£1,247.00</w:t>
            </w:r>
          </w:p>
        </w:tc>
        <w:tc>
          <w:tcPr>
            <w:tcW w:w="2271" w:type="dxa"/>
            <w:tcBorders>
              <w:top w:val="single" w:sz="4" w:space="0" w:color="auto"/>
              <w:left w:val="nil"/>
              <w:bottom w:val="single" w:sz="4" w:space="0" w:color="auto"/>
              <w:right w:val="single" w:sz="8" w:space="0" w:color="auto"/>
            </w:tcBorders>
            <w:noWrap/>
            <w:vAlign w:val="bottom"/>
            <w:hideMark/>
          </w:tcPr>
          <w:p w14:paraId="47BB303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£33.70</w:t>
            </w:r>
          </w:p>
        </w:tc>
      </w:tr>
      <w:tr w:rsidR="00D1211A" w:rsidRPr="00D1211A" w14:paraId="0486C6CE"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5432D515"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3D25665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noWrap/>
            <w:vAlign w:val="bottom"/>
            <w:hideMark/>
          </w:tcPr>
          <w:p w14:paraId="5ED2E32D"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£67,696</w:t>
            </w:r>
          </w:p>
        </w:tc>
        <w:tc>
          <w:tcPr>
            <w:tcW w:w="1840" w:type="dxa"/>
            <w:tcBorders>
              <w:top w:val="nil"/>
              <w:left w:val="nil"/>
              <w:bottom w:val="single" w:sz="4" w:space="0" w:color="auto"/>
              <w:right w:val="single" w:sz="4" w:space="0" w:color="auto"/>
            </w:tcBorders>
            <w:vAlign w:val="center"/>
            <w:hideMark/>
          </w:tcPr>
          <w:p w14:paraId="5B622690" w14:textId="77777777" w:rsidR="00D1211A" w:rsidRPr="00D1211A" w:rsidRDefault="00D1211A" w:rsidP="00D1211A">
            <w:pPr>
              <w:jc w:val="center"/>
              <w:rPr>
                <w:color w:val="000000"/>
                <w:sz w:val="20"/>
                <w:szCs w:val="20"/>
              </w:rPr>
            </w:pPr>
            <w:r w:rsidRPr="00D1211A">
              <w:rPr>
                <w:color w:val="000000"/>
                <w:sz w:val="20"/>
                <w:szCs w:val="20"/>
              </w:rPr>
              <w:t>£5,641.33</w:t>
            </w:r>
          </w:p>
        </w:tc>
        <w:tc>
          <w:tcPr>
            <w:tcW w:w="1540" w:type="dxa"/>
            <w:tcBorders>
              <w:top w:val="nil"/>
              <w:left w:val="nil"/>
              <w:bottom w:val="single" w:sz="4" w:space="0" w:color="auto"/>
              <w:right w:val="single" w:sz="4" w:space="0" w:color="auto"/>
            </w:tcBorders>
            <w:noWrap/>
            <w:vAlign w:val="bottom"/>
            <w:hideMark/>
          </w:tcPr>
          <w:p w14:paraId="5F6E4DC2"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£1,298.28</w:t>
            </w:r>
          </w:p>
        </w:tc>
        <w:tc>
          <w:tcPr>
            <w:tcW w:w="2271" w:type="dxa"/>
            <w:tcBorders>
              <w:top w:val="nil"/>
              <w:left w:val="nil"/>
              <w:bottom w:val="single" w:sz="4" w:space="0" w:color="auto"/>
              <w:right w:val="single" w:sz="8" w:space="0" w:color="auto"/>
            </w:tcBorders>
            <w:noWrap/>
            <w:vAlign w:val="bottom"/>
            <w:hideMark/>
          </w:tcPr>
          <w:p w14:paraId="25A9F77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£35.09</w:t>
            </w:r>
          </w:p>
        </w:tc>
      </w:tr>
      <w:tr w:rsidR="00D1211A" w:rsidRPr="00D1211A" w14:paraId="075A8F98"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41858003"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398CCF4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noWrap/>
            <w:vAlign w:val="bottom"/>
            <w:hideMark/>
          </w:tcPr>
          <w:p w14:paraId="69F7B41F"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£70,503</w:t>
            </w:r>
          </w:p>
        </w:tc>
        <w:tc>
          <w:tcPr>
            <w:tcW w:w="1840" w:type="dxa"/>
            <w:tcBorders>
              <w:top w:val="nil"/>
              <w:left w:val="nil"/>
              <w:bottom w:val="single" w:sz="4" w:space="0" w:color="auto"/>
              <w:right w:val="single" w:sz="4" w:space="0" w:color="auto"/>
            </w:tcBorders>
            <w:vAlign w:val="center"/>
            <w:hideMark/>
          </w:tcPr>
          <w:p w14:paraId="5EC5FC5A" w14:textId="77777777" w:rsidR="00D1211A" w:rsidRPr="00D1211A" w:rsidRDefault="00D1211A" w:rsidP="00D1211A">
            <w:pPr>
              <w:jc w:val="center"/>
              <w:rPr>
                <w:color w:val="000000"/>
                <w:sz w:val="20"/>
                <w:szCs w:val="20"/>
              </w:rPr>
            </w:pPr>
            <w:r w:rsidRPr="00D1211A">
              <w:rPr>
                <w:color w:val="000000"/>
                <w:sz w:val="20"/>
                <w:szCs w:val="20"/>
              </w:rPr>
              <w:t>£5,875.25</w:t>
            </w:r>
          </w:p>
        </w:tc>
        <w:tc>
          <w:tcPr>
            <w:tcW w:w="1540" w:type="dxa"/>
            <w:tcBorders>
              <w:top w:val="nil"/>
              <w:left w:val="nil"/>
              <w:bottom w:val="single" w:sz="4" w:space="0" w:color="auto"/>
              <w:right w:val="single" w:sz="4" w:space="0" w:color="auto"/>
            </w:tcBorders>
            <w:noWrap/>
            <w:vAlign w:val="bottom"/>
            <w:hideMark/>
          </w:tcPr>
          <w:p w14:paraId="6C6EE28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£1,352.11</w:t>
            </w:r>
          </w:p>
        </w:tc>
        <w:tc>
          <w:tcPr>
            <w:tcW w:w="2271" w:type="dxa"/>
            <w:tcBorders>
              <w:top w:val="nil"/>
              <w:left w:val="nil"/>
              <w:bottom w:val="single" w:sz="4" w:space="0" w:color="auto"/>
              <w:right w:val="single" w:sz="8" w:space="0" w:color="auto"/>
            </w:tcBorders>
            <w:noWrap/>
            <w:vAlign w:val="bottom"/>
            <w:hideMark/>
          </w:tcPr>
          <w:p w14:paraId="74F57370"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£36.54</w:t>
            </w:r>
          </w:p>
        </w:tc>
      </w:tr>
      <w:tr w:rsidR="00D1211A" w:rsidRPr="00D1211A" w14:paraId="2B9B6393"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38437018"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0E301333"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noWrap/>
            <w:vAlign w:val="bottom"/>
            <w:hideMark/>
          </w:tcPr>
          <w:p w14:paraId="655D5422"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£73,052</w:t>
            </w:r>
          </w:p>
        </w:tc>
        <w:tc>
          <w:tcPr>
            <w:tcW w:w="1840" w:type="dxa"/>
            <w:tcBorders>
              <w:top w:val="nil"/>
              <w:left w:val="nil"/>
              <w:bottom w:val="single" w:sz="4" w:space="0" w:color="auto"/>
              <w:right w:val="single" w:sz="4" w:space="0" w:color="auto"/>
            </w:tcBorders>
            <w:vAlign w:val="center"/>
            <w:hideMark/>
          </w:tcPr>
          <w:p w14:paraId="48717691" w14:textId="77777777" w:rsidR="00D1211A" w:rsidRPr="00D1211A" w:rsidRDefault="00D1211A" w:rsidP="00D1211A">
            <w:pPr>
              <w:jc w:val="center"/>
              <w:rPr>
                <w:color w:val="000000"/>
                <w:sz w:val="20"/>
                <w:szCs w:val="20"/>
              </w:rPr>
            </w:pPr>
            <w:r w:rsidRPr="00D1211A">
              <w:rPr>
                <w:color w:val="000000"/>
                <w:sz w:val="20"/>
                <w:szCs w:val="20"/>
              </w:rPr>
              <w:t>£6,087.67</w:t>
            </w:r>
          </w:p>
        </w:tc>
        <w:tc>
          <w:tcPr>
            <w:tcW w:w="1540" w:type="dxa"/>
            <w:tcBorders>
              <w:top w:val="nil"/>
              <w:left w:val="nil"/>
              <w:bottom w:val="single" w:sz="4" w:space="0" w:color="auto"/>
              <w:right w:val="single" w:sz="4" w:space="0" w:color="auto"/>
            </w:tcBorders>
            <w:noWrap/>
            <w:vAlign w:val="bottom"/>
            <w:hideMark/>
          </w:tcPr>
          <w:p w14:paraId="43DE66D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£1,401.00</w:t>
            </w:r>
          </w:p>
        </w:tc>
        <w:tc>
          <w:tcPr>
            <w:tcW w:w="2271" w:type="dxa"/>
            <w:tcBorders>
              <w:top w:val="nil"/>
              <w:left w:val="nil"/>
              <w:bottom w:val="single" w:sz="4" w:space="0" w:color="auto"/>
              <w:right w:val="single" w:sz="8" w:space="0" w:color="auto"/>
            </w:tcBorders>
            <w:noWrap/>
            <w:vAlign w:val="bottom"/>
            <w:hideMark/>
          </w:tcPr>
          <w:p w14:paraId="461B97C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£37.86</w:t>
            </w:r>
          </w:p>
        </w:tc>
      </w:tr>
      <w:tr w:rsidR="00D1211A" w:rsidRPr="00D1211A" w14:paraId="3646836B" w14:textId="77777777" w:rsidTr="00957DA8">
        <w:trPr>
          <w:trHeight w:val="315"/>
        </w:trPr>
        <w:tc>
          <w:tcPr>
            <w:tcW w:w="1184" w:type="dxa"/>
            <w:gridSpan w:val="2"/>
            <w:vMerge/>
            <w:tcBorders>
              <w:top w:val="single" w:sz="4" w:space="0" w:color="auto"/>
              <w:left w:val="single" w:sz="8" w:space="0" w:color="auto"/>
              <w:bottom w:val="single" w:sz="4" w:space="0" w:color="auto"/>
              <w:right w:val="single" w:sz="4" w:space="0" w:color="auto"/>
            </w:tcBorders>
            <w:vAlign w:val="center"/>
            <w:hideMark/>
          </w:tcPr>
          <w:p w14:paraId="0347B88D"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717FAAE6"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noWrap/>
            <w:vAlign w:val="bottom"/>
            <w:hideMark/>
          </w:tcPr>
          <w:p w14:paraId="49CC23CE"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£75,728</w:t>
            </w:r>
          </w:p>
        </w:tc>
        <w:tc>
          <w:tcPr>
            <w:tcW w:w="1840" w:type="dxa"/>
            <w:tcBorders>
              <w:top w:val="nil"/>
              <w:left w:val="nil"/>
              <w:bottom w:val="single" w:sz="4" w:space="0" w:color="auto"/>
              <w:right w:val="single" w:sz="4" w:space="0" w:color="auto"/>
            </w:tcBorders>
            <w:vAlign w:val="center"/>
            <w:hideMark/>
          </w:tcPr>
          <w:p w14:paraId="3786761F" w14:textId="77777777" w:rsidR="00D1211A" w:rsidRPr="00D1211A" w:rsidRDefault="00D1211A" w:rsidP="00D1211A">
            <w:pPr>
              <w:jc w:val="center"/>
              <w:rPr>
                <w:color w:val="000000"/>
                <w:sz w:val="20"/>
                <w:szCs w:val="20"/>
              </w:rPr>
            </w:pPr>
            <w:r w:rsidRPr="00D1211A">
              <w:rPr>
                <w:color w:val="000000"/>
                <w:sz w:val="20"/>
                <w:szCs w:val="20"/>
              </w:rPr>
              <w:t>£6,310.67</w:t>
            </w:r>
          </w:p>
        </w:tc>
        <w:tc>
          <w:tcPr>
            <w:tcW w:w="1540" w:type="dxa"/>
            <w:tcBorders>
              <w:top w:val="nil"/>
              <w:left w:val="nil"/>
              <w:bottom w:val="single" w:sz="4" w:space="0" w:color="auto"/>
              <w:right w:val="single" w:sz="4" w:space="0" w:color="auto"/>
            </w:tcBorders>
            <w:noWrap/>
            <w:vAlign w:val="bottom"/>
            <w:hideMark/>
          </w:tcPr>
          <w:p w14:paraId="3C6E466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£1,452.32</w:t>
            </w:r>
          </w:p>
        </w:tc>
        <w:tc>
          <w:tcPr>
            <w:tcW w:w="2271" w:type="dxa"/>
            <w:tcBorders>
              <w:top w:val="nil"/>
              <w:left w:val="nil"/>
              <w:bottom w:val="single" w:sz="4" w:space="0" w:color="auto"/>
              <w:right w:val="single" w:sz="8" w:space="0" w:color="auto"/>
            </w:tcBorders>
            <w:noWrap/>
            <w:vAlign w:val="bottom"/>
            <w:hideMark/>
          </w:tcPr>
          <w:p w14:paraId="6D8F874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£39.25</w:t>
            </w:r>
          </w:p>
        </w:tc>
      </w:tr>
      <w:tr w:rsidR="00D1211A" w:rsidRPr="00D1211A" w14:paraId="7610297C" w14:textId="77777777" w:rsidTr="00957DA8">
        <w:trPr>
          <w:trHeight w:val="315"/>
        </w:trPr>
        <w:tc>
          <w:tcPr>
            <w:tcW w:w="813" w:type="dxa"/>
            <w:tcBorders>
              <w:top w:val="nil"/>
              <w:left w:val="single" w:sz="8" w:space="0" w:color="auto"/>
              <w:bottom w:val="nil"/>
              <w:right w:val="nil"/>
            </w:tcBorders>
            <w:noWrap/>
            <w:vAlign w:val="bottom"/>
            <w:hideMark/>
          </w:tcPr>
          <w:p w14:paraId="4A2C6FD2" w14:textId="77777777" w:rsidR="00D1211A" w:rsidRPr="00D1211A" w:rsidRDefault="00D1211A" w:rsidP="00D1211A">
            <w:pPr>
              <w:rPr>
                <w:rFonts w:eastAsia="Times New Roman"/>
                <w:color w:val="auto"/>
                <w:sz w:val="20"/>
                <w:szCs w:val="20"/>
                <w:lang w:eastAsia="en-GB"/>
              </w:rPr>
            </w:pPr>
            <w:r w:rsidRPr="00D1211A">
              <w:rPr>
                <w:rFonts w:eastAsia="Times New Roman"/>
                <w:color w:val="auto"/>
                <w:sz w:val="20"/>
                <w:szCs w:val="20"/>
                <w:lang w:eastAsia="en-GB"/>
              </w:rPr>
              <w:t> </w:t>
            </w:r>
          </w:p>
        </w:tc>
        <w:tc>
          <w:tcPr>
            <w:tcW w:w="371" w:type="dxa"/>
            <w:tcBorders>
              <w:top w:val="nil"/>
              <w:left w:val="nil"/>
              <w:bottom w:val="nil"/>
              <w:right w:val="nil"/>
            </w:tcBorders>
            <w:noWrap/>
            <w:vAlign w:val="bottom"/>
            <w:hideMark/>
          </w:tcPr>
          <w:p w14:paraId="25CA9DDD"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nil"/>
              <w:right w:val="nil"/>
            </w:tcBorders>
            <w:noWrap/>
            <w:vAlign w:val="bottom"/>
            <w:hideMark/>
          </w:tcPr>
          <w:p w14:paraId="6916E134"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noWrap/>
            <w:vAlign w:val="bottom"/>
            <w:hideMark/>
          </w:tcPr>
          <w:p w14:paraId="2DCA7164" w14:textId="77777777" w:rsidR="00D1211A" w:rsidRPr="00D1211A" w:rsidRDefault="00D1211A" w:rsidP="00D1211A">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noWrap/>
            <w:vAlign w:val="bottom"/>
            <w:hideMark/>
          </w:tcPr>
          <w:p w14:paraId="4A6CD993" w14:textId="77777777" w:rsidR="00D1211A" w:rsidRPr="00D1211A" w:rsidRDefault="00D1211A" w:rsidP="00D1211A">
            <w:pPr>
              <w:jc w:val="center"/>
              <w:rPr>
                <w:color w:val="000000"/>
                <w:sz w:val="20"/>
                <w:szCs w:val="20"/>
              </w:rPr>
            </w:pPr>
          </w:p>
        </w:tc>
        <w:tc>
          <w:tcPr>
            <w:tcW w:w="1540" w:type="dxa"/>
            <w:tcBorders>
              <w:top w:val="nil"/>
              <w:left w:val="nil"/>
              <w:bottom w:val="nil"/>
              <w:right w:val="nil"/>
            </w:tcBorders>
            <w:noWrap/>
            <w:vAlign w:val="bottom"/>
            <w:hideMark/>
          </w:tcPr>
          <w:p w14:paraId="4CE3CAD9" w14:textId="77777777" w:rsidR="00D1211A" w:rsidRPr="00D1211A" w:rsidRDefault="00D1211A" w:rsidP="00D1211A">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noWrap/>
            <w:vAlign w:val="bottom"/>
            <w:hideMark/>
          </w:tcPr>
          <w:p w14:paraId="59E9B6A1"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 </w:t>
            </w:r>
          </w:p>
        </w:tc>
      </w:tr>
      <w:tr w:rsidR="00D1211A" w:rsidRPr="00D1211A" w14:paraId="0C300A99" w14:textId="77777777" w:rsidTr="00957DA8">
        <w:trPr>
          <w:trHeight w:val="315"/>
        </w:trPr>
        <w:tc>
          <w:tcPr>
            <w:tcW w:w="1184" w:type="dxa"/>
            <w:gridSpan w:val="2"/>
            <w:vMerge w:val="restart"/>
            <w:tcBorders>
              <w:top w:val="single" w:sz="4" w:space="0" w:color="auto"/>
              <w:left w:val="single" w:sz="8" w:space="0" w:color="auto"/>
              <w:bottom w:val="single" w:sz="8" w:space="0" w:color="000000"/>
              <w:right w:val="single" w:sz="4" w:space="0" w:color="auto"/>
            </w:tcBorders>
            <w:noWrap/>
            <w:vAlign w:val="center"/>
            <w:hideMark/>
          </w:tcPr>
          <w:p w14:paraId="65146292"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Special E</w:t>
            </w:r>
          </w:p>
        </w:tc>
        <w:tc>
          <w:tcPr>
            <w:tcW w:w="1521" w:type="dxa"/>
            <w:tcBorders>
              <w:top w:val="single" w:sz="4" w:space="0" w:color="auto"/>
              <w:left w:val="nil"/>
              <w:bottom w:val="single" w:sz="4" w:space="0" w:color="auto"/>
              <w:right w:val="single" w:sz="4" w:space="0" w:color="auto"/>
            </w:tcBorders>
            <w:noWrap/>
            <w:vAlign w:val="center"/>
            <w:hideMark/>
          </w:tcPr>
          <w:p w14:paraId="5A1663D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noWrap/>
            <w:vAlign w:val="bottom"/>
            <w:hideMark/>
          </w:tcPr>
          <w:p w14:paraId="2801F38C"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£77,066</w:t>
            </w:r>
          </w:p>
        </w:tc>
        <w:tc>
          <w:tcPr>
            <w:tcW w:w="1840" w:type="dxa"/>
            <w:tcBorders>
              <w:top w:val="single" w:sz="4" w:space="0" w:color="auto"/>
              <w:left w:val="nil"/>
              <w:bottom w:val="single" w:sz="4" w:space="0" w:color="auto"/>
              <w:right w:val="single" w:sz="4" w:space="0" w:color="auto"/>
            </w:tcBorders>
            <w:vAlign w:val="center"/>
            <w:hideMark/>
          </w:tcPr>
          <w:p w14:paraId="6DE908AA" w14:textId="77777777" w:rsidR="00D1211A" w:rsidRPr="00D1211A" w:rsidRDefault="00D1211A" w:rsidP="00D1211A">
            <w:pPr>
              <w:jc w:val="center"/>
              <w:rPr>
                <w:color w:val="000000"/>
                <w:sz w:val="20"/>
                <w:szCs w:val="20"/>
              </w:rPr>
            </w:pPr>
            <w:r w:rsidRPr="00D1211A">
              <w:rPr>
                <w:color w:val="000000"/>
                <w:sz w:val="20"/>
                <w:szCs w:val="20"/>
              </w:rPr>
              <w:t>£6,422.17</w:t>
            </w:r>
          </w:p>
        </w:tc>
        <w:tc>
          <w:tcPr>
            <w:tcW w:w="1540" w:type="dxa"/>
            <w:tcBorders>
              <w:top w:val="single" w:sz="4" w:space="0" w:color="auto"/>
              <w:left w:val="nil"/>
              <w:bottom w:val="single" w:sz="4" w:space="0" w:color="auto"/>
              <w:right w:val="single" w:sz="4" w:space="0" w:color="auto"/>
            </w:tcBorders>
            <w:noWrap/>
            <w:vAlign w:val="bottom"/>
            <w:hideMark/>
          </w:tcPr>
          <w:p w14:paraId="1FFE548D"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£1,477.98</w:t>
            </w:r>
          </w:p>
        </w:tc>
        <w:tc>
          <w:tcPr>
            <w:tcW w:w="2271" w:type="dxa"/>
            <w:tcBorders>
              <w:top w:val="single" w:sz="4" w:space="0" w:color="auto"/>
              <w:left w:val="nil"/>
              <w:bottom w:val="single" w:sz="4" w:space="0" w:color="auto"/>
              <w:right w:val="single" w:sz="8" w:space="0" w:color="auto"/>
            </w:tcBorders>
            <w:noWrap/>
            <w:vAlign w:val="bottom"/>
            <w:hideMark/>
          </w:tcPr>
          <w:p w14:paraId="7AFE632F"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£39.95</w:t>
            </w:r>
          </w:p>
        </w:tc>
      </w:tr>
      <w:tr w:rsidR="00D1211A" w:rsidRPr="00D1211A" w14:paraId="2F09C128" w14:textId="77777777" w:rsidTr="00957DA8">
        <w:trPr>
          <w:trHeight w:val="315"/>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2A134143"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3FBB6B3A"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noWrap/>
            <w:vAlign w:val="bottom"/>
            <w:hideMark/>
          </w:tcPr>
          <w:p w14:paraId="140D5947"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£79,745</w:t>
            </w:r>
          </w:p>
        </w:tc>
        <w:tc>
          <w:tcPr>
            <w:tcW w:w="1840" w:type="dxa"/>
            <w:tcBorders>
              <w:top w:val="nil"/>
              <w:left w:val="nil"/>
              <w:bottom w:val="single" w:sz="4" w:space="0" w:color="auto"/>
              <w:right w:val="single" w:sz="4" w:space="0" w:color="auto"/>
            </w:tcBorders>
            <w:vAlign w:val="center"/>
            <w:hideMark/>
          </w:tcPr>
          <w:p w14:paraId="5F26BE06" w14:textId="77777777" w:rsidR="00D1211A" w:rsidRPr="00D1211A" w:rsidRDefault="00D1211A" w:rsidP="00D1211A">
            <w:pPr>
              <w:jc w:val="center"/>
              <w:rPr>
                <w:color w:val="000000"/>
                <w:sz w:val="20"/>
                <w:szCs w:val="20"/>
              </w:rPr>
            </w:pPr>
            <w:r w:rsidRPr="00D1211A">
              <w:rPr>
                <w:color w:val="000000"/>
                <w:sz w:val="20"/>
                <w:szCs w:val="20"/>
              </w:rPr>
              <w:t>£6,645.42</w:t>
            </w:r>
          </w:p>
        </w:tc>
        <w:tc>
          <w:tcPr>
            <w:tcW w:w="1540" w:type="dxa"/>
            <w:tcBorders>
              <w:top w:val="nil"/>
              <w:left w:val="nil"/>
              <w:bottom w:val="single" w:sz="4" w:space="0" w:color="auto"/>
              <w:right w:val="single" w:sz="4" w:space="0" w:color="auto"/>
            </w:tcBorders>
            <w:noWrap/>
            <w:vAlign w:val="bottom"/>
            <w:hideMark/>
          </w:tcPr>
          <w:p w14:paraId="6C54E61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£1,529.36</w:t>
            </w:r>
          </w:p>
        </w:tc>
        <w:tc>
          <w:tcPr>
            <w:tcW w:w="2271" w:type="dxa"/>
            <w:tcBorders>
              <w:top w:val="nil"/>
              <w:left w:val="nil"/>
              <w:bottom w:val="single" w:sz="4" w:space="0" w:color="auto"/>
              <w:right w:val="single" w:sz="8" w:space="0" w:color="auto"/>
            </w:tcBorders>
            <w:noWrap/>
            <w:vAlign w:val="bottom"/>
            <w:hideMark/>
          </w:tcPr>
          <w:p w14:paraId="100BC824"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£41.33</w:t>
            </w:r>
          </w:p>
        </w:tc>
      </w:tr>
      <w:tr w:rsidR="00D1211A" w:rsidRPr="00D1211A" w14:paraId="15A63271" w14:textId="77777777" w:rsidTr="00957DA8">
        <w:trPr>
          <w:trHeight w:val="315"/>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2443D83A"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59CAE17D"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noWrap/>
            <w:vAlign w:val="bottom"/>
            <w:hideMark/>
          </w:tcPr>
          <w:p w14:paraId="57396FFF"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£82,421</w:t>
            </w:r>
          </w:p>
        </w:tc>
        <w:tc>
          <w:tcPr>
            <w:tcW w:w="1840" w:type="dxa"/>
            <w:tcBorders>
              <w:top w:val="nil"/>
              <w:left w:val="nil"/>
              <w:bottom w:val="single" w:sz="4" w:space="0" w:color="auto"/>
              <w:right w:val="single" w:sz="4" w:space="0" w:color="auto"/>
            </w:tcBorders>
            <w:vAlign w:val="center"/>
            <w:hideMark/>
          </w:tcPr>
          <w:p w14:paraId="518A5F94" w14:textId="77777777" w:rsidR="00D1211A" w:rsidRPr="00D1211A" w:rsidRDefault="00D1211A" w:rsidP="00D1211A">
            <w:pPr>
              <w:jc w:val="center"/>
              <w:rPr>
                <w:color w:val="000000"/>
                <w:sz w:val="20"/>
                <w:szCs w:val="20"/>
              </w:rPr>
            </w:pPr>
            <w:r w:rsidRPr="00D1211A">
              <w:rPr>
                <w:color w:val="000000"/>
                <w:sz w:val="20"/>
                <w:szCs w:val="20"/>
              </w:rPr>
              <w:t>£6,868.42</w:t>
            </w:r>
          </w:p>
        </w:tc>
        <w:tc>
          <w:tcPr>
            <w:tcW w:w="1540" w:type="dxa"/>
            <w:tcBorders>
              <w:top w:val="nil"/>
              <w:left w:val="nil"/>
              <w:bottom w:val="single" w:sz="4" w:space="0" w:color="auto"/>
              <w:right w:val="single" w:sz="4" w:space="0" w:color="auto"/>
            </w:tcBorders>
            <w:noWrap/>
            <w:vAlign w:val="bottom"/>
            <w:hideMark/>
          </w:tcPr>
          <w:p w14:paraId="448197B8"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£1,580.68</w:t>
            </w:r>
          </w:p>
        </w:tc>
        <w:tc>
          <w:tcPr>
            <w:tcW w:w="2271" w:type="dxa"/>
            <w:tcBorders>
              <w:top w:val="nil"/>
              <w:left w:val="nil"/>
              <w:bottom w:val="single" w:sz="4" w:space="0" w:color="auto"/>
              <w:right w:val="single" w:sz="8" w:space="0" w:color="auto"/>
            </w:tcBorders>
            <w:noWrap/>
            <w:vAlign w:val="bottom"/>
            <w:hideMark/>
          </w:tcPr>
          <w:p w14:paraId="3AA6375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£42.72</w:t>
            </w:r>
          </w:p>
        </w:tc>
      </w:tr>
      <w:tr w:rsidR="00D1211A" w:rsidRPr="00D1211A" w14:paraId="7AD4D18E" w14:textId="77777777" w:rsidTr="00957DA8">
        <w:trPr>
          <w:trHeight w:val="315"/>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23E9DC1D"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noWrap/>
            <w:vAlign w:val="center"/>
            <w:hideMark/>
          </w:tcPr>
          <w:p w14:paraId="5DAE0DD0"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noWrap/>
            <w:vAlign w:val="bottom"/>
            <w:hideMark/>
          </w:tcPr>
          <w:p w14:paraId="7954D720"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£85,097</w:t>
            </w:r>
          </w:p>
        </w:tc>
        <w:tc>
          <w:tcPr>
            <w:tcW w:w="1840" w:type="dxa"/>
            <w:tcBorders>
              <w:top w:val="nil"/>
              <w:left w:val="nil"/>
              <w:bottom w:val="single" w:sz="4" w:space="0" w:color="auto"/>
              <w:right w:val="single" w:sz="4" w:space="0" w:color="auto"/>
            </w:tcBorders>
            <w:vAlign w:val="center"/>
            <w:hideMark/>
          </w:tcPr>
          <w:p w14:paraId="46CDDC6A" w14:textId="77777777" w:rsidR="00D1211A" w:rsidRPr="00D1211A" w:rsidRDefault="00D1211A" w:rsidP="00D1211A">
            <w:pPr>
              <w:jc w:val="center"/>
              <w:rPr>
                <w:color w:val="000000"/>
                <w:sz w:val="20"/>
                <w:szCs w:val="20"/>
              </w:rPr>
            </w:pPr>
            <w:r w:rsidRPr="00D1211A">
              <w:rPr>
                <w:color w:val="000000"/>
                <w:sz w:val="20"/>
                <w:szCs w:val="20"/>
              </w:rPr>
              <w:t>£7,091.42</w:t>
            </w:r>
          </w:p>
        </w:tc>
        <w:tc>
          <w:tcPr>
            <w:tcW w:w="1540" w:type="dxa"/>
            <w:tcBorders>
              <w:top w:val="nil"/>
              <w:left w:val="nil"/>
              <w:bottom w:val="single" w:sz="4" w:space="0" w:color="auto"/>
              <w:right w:val="single" w:sz="4" w:space="0" w:color="auto"/>
            </w:tcBorders>
            <w:noWrap/>
            <w:vAlign w:val="bottom"/>
            <w:hideMark/>
          </w:tcPr>
          <w:p w14:paraId="628D96A9"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£1,632.00</w:t>
            </w:r>
          </w:p>
        </w:tc>
        <w:tc>
          <w:tcPr>
            <w:tcW w:w="2271" w:type="dxa"/>
            <w:tcBorders>
              <w:top w:val="nil"/>
              <w:left w:val="nil"/>
              <w:bottom w:val="single" w:sz="4" w:space="0" w:color="auto"/>
              <w:right w:val="single" w:sz="8" w:space="0" w:color="auto"/>
            </w:tcBorders>
            <w:noWrap/>
            <w:vAlign w:val="bottom"/>
            <w:hideMark/>
          </w:tcPr>
          <w:p w14:paraId="6CD9CE86"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£44.11</w:t>
            </w:r>
          </w:p>
        </w:tc>
      </w:tr>
      <w:tr w:rsidR="00D1211A" w:rsidRPr="00D1211A" w14:paraId="6DABE312" w14:textId="77777777" w:rsidTr="00957DA8">
        <w:trPr>
          <w:trHeight w:val="330"/>
        </w:trPr>
        <w:tc>
          <w:tcPr>
            <w:tcW w:w="1184" w:type="dxa"/>
            <w:gridSpan w:val="2"/>
            <w:vMerge/>
            <w:tcBorders>
              <w:top w:val="single" w:sz="4" w:space="0" w:color="auto"/>
              <w:left w:val="single" w:sz="8" w:space="0" w:color="auto"/>
              <w:bottom w:val="single" w:sz="8" w:space="0" w:color="000000"/>
              <w:right w:val="single" w:sz="4" w:space="0" w:color="auto"/>
            </w:tcBorders>
            <w:vAlign w:val="center"/>
            <w:hideMark/>
          </w:tcPr>
          <w:p w14:paraId="51781D8F" w14:textId="77777777" w:rsidR="00D1211A" w:rsidRPr="00D1211A" w:rsidRDefault="00D1211A" w:rsidP="00D1211A">
            <w:pPr>
              <w:rPr>
                <w:rFonts w:eastAsia="Times New Roman"/>
                <w:color w:val="auto"/>
                <w:sz w:val="20"/>
                <w:szCs w:val="20"/>
                <w:lang w:eastAsia="en-GB"/>
              </w:rPr>
            </w:pPr>
          </w:p>
        </w:tc>
        <w:tc>
          <w:tcPr>
            <w:tcW w:w="1521" w:type="dxa"/>
            <w:tcBorders>
              <w:top w:val="nil"/>
              <w:left w:val="nil"/>
              <w:bottom w:val="single" w:sz="8" w:space="0" w:color="auto"/>
              <w:right w:val="single" w:sz="4" w:space="0" w:color="auto"/>
            </w:tcBorders>
            <w:noWrap/>
            <w:vAlign w:val="center"/>
            <w:hideMark/>
          </w:tcPr>
          <w:p w14:paraId="0812E339" w14:textId="77777777" w:rsidR="00D1211A" w:rsidRPr="00D1211A" w:rsidRDefault="00D1211A" w:rsidP="00D1211A">
            <w:pPr>
              <w:jc w:val="center"/>
              <w:rPr>
                <w:rFonts w:eastAsia="Times New Roman"/>
                <w:color w:val="auto"/>
                <w:sz w:val="20"/>
                <w:szCs w:val="20"/>
                <w:lang w:eastAsia="en-GB"/>
              </w:rPr>
            </w:pPr>
            <w:r w:rsidRPr="00D1211A">
              <w:rPr>
                <w:rFonts w:eastAsia="Times New Roman"/>
                <w:color w:val="auto"/>
                <w:sz w:val="20"/>
                <w:szCs w:val="20"/>
                <w:lang w:eastAsia="en-GB"/>
              </w:rPr>
              <w:t>5</w:t>
            </w:r>
          </w:p>
        </w:tc>
        <w:tc>
          <w:tcPr>
            <w:tcW w:w="1540" w:type="dxa"/>
            <w:tcBorders>
              <w:top w:val="nil"/>
              <w:left w:val="nil"/>
              <w:bottom w:val="single" w:sz="8" w:space="0" w:color="auto"/>
              <w:right w:val="single" w:sz="4" w:space="0" w:color="auto"/>
            </w:tcBorders>
            <w:noWrap/>
            <w:vAlign w:val="bottom"/>
            <w:hideMark/>
          </w:tcPr>
          <w:p w14:paraId="57A3C73D" w14:textId="77777777" w:rsidR="00D1211A" w:rsidRPr="00D1211A" w:rsidRDefault="00D1211A" w:rsidP="00D1211A">
            <w:pPr>
              <w:jc w:val="right"/>
              <w:rPr>
                <w:rFonts w:eastAsia="Times New Roman"/>
                <w:b/>
                <w:bCs/>
                <w:color w:val="000000"/>
                <w:sz w:val="20"/>
                <w:szCs w:val="20"/>
                <w:lang w:eastAsia="en-GB"/>
              </w:rPr>
            </w:pPr>
            <w:r w:rsidRPr="00D1211A">
              <w:rPr>
                <w:b/>
                <w:bCs/>
                <w:color w:val="000000"/>
                <w:sz w:val="20"/>
                <w:szCs w:val="20"/>
              </w:rPr>
              <w:t>£87,774</w:t>
            </w:r>
          </w:p>
        </w:tc>
        <w:tc>
          <w:tcPr>
            <w:tcW w:w="1840" w:type="dxa"/>
            <w:tcBorders>
              <w:top w:val="nil"/>
              <w:left w:val="nil"/>
              <w:bottom w:val="single" w:sz="8" w:space="0" w:color="auto"/>
              <w:right w:val="single" w:sz="4" w:space="0" w:color="auto"/>
            </w:tcBorders>
            <w:vAlign w:val="center"/>
            <w:hideMark/>
          </w:tcPr>
          <w:p w14:paraId="411F5E94" w14:textId="77777777" w:rsidR="00D1211A" w:rsidRPr="00D1211A" w:rsidRDefault="00D1211A" w:rsidP="00D1211A">
            <w:pPr>
              <w:jc w:val="center"/>
              <w:rPr>
                <w:color w:val="000000"/>
                <w:sz w:val="20"/>
                <w:szCs w:val="20"/>
              </w:rPr>
            </w:pPr>
            <w:r w:rsidRPr="00D1211A">
              <w:rPr>
                <w:color w:val="000000"/>
                <w:sz w:val="20"/>
                <w:szCs w:val="20"/>
              </w:rPr>
              <w:t>£7,314.50</w:t>
            </w:r>
          </w:p>
        </w:tc>
        <w:tc>
          <w:tcPr>
            <w:tcW w:w="1540" w:type="dxa"/>
            <w:tcBorders>
              <w:top w:val="nil"/>
              <w:left w:val="nil"/>
              <w:bottom w:val="single" w:sz="8" w:space="0" w:color="auto"/>
              <w:right w:val="single" w:sz="4" w:space="0" w:color="auto"/>
            </w:tcBorders>
            <w:noWrap/>
            <w:vAlign w:val="bottom"/>
            <w:hideMark/>
          </w:tcPr>
          <w:p w14:paraId="6B7C316C"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£1,683.34</w:t>
            </w:r>
          </w:p>
        </w:tc>
        <w:tc>
          <w:tcPr>
            <w:tcW w:w="2271" w:type="dxa"/>
            <w:tcBorders>
              <w:top w:val="nil"/>
              <w:left w:val="nil"/>
              <w:bottom w:val="single" w:sz="8" w:space="0" w:color="auto"/>
              <w:right w:val="single" w:sz="8" w:space="0" w:color="auto"/>
            </w:tcBorders>
            <w:noWrap/>
            <w:vAlign w:val="bottom"/>
            <w:hideMark/>
          </w:tcPr>
          <w:p w14:paraId="1680FE63" w14:textId="77777777" w:rsidR="00D1211A" w:rsidRPr="00D1211A" w:rsidRDefault="00D1211A" w:rsidP="00D1211A">
            <w:pPr>
              <w:jc w:val="center"/>
              <w:rPr>
                <w:rFonts w:eastAsia="Times New Roman"/>
                <w:color w:val="000000"/>
                <w:sz w:val="20"/>
                <w:szCs w:val="20"/>
                <w:lang w:eastAsia="en-GB"/>
              </w:rPr>
            </w:pPr>
            <w:r w:rsidRPr="00D1211A">
              <w:rPr>
                <w:color w:val="000000"/>
                <w:sz w:val="20"/>
                <w:szCs w:val="20"/>
              </w:rPr>
              <w:t>£45.50</w:t>
            </w:r>
          </w:p>
        </w:tc>
      </w:tr>
    </w:tbl>
    <w:p w14:paraId="75A50BD8" w14:textId="77777777" w:rsidR="00D1211A" w:rsidRDefault="00D1211A" w:rsidP="0012744F">
      <w:pPr>
        <w:rPr>
          <w:color w:val="auto"/>
          <w:sz w:val="16"/>
          <w:szCs w:val="16"/>
        </w:rPr>
      </w:pPr>
    </w:p>
    <w:p w14:paraId="214D9833" w14:textId="77777777" w:rsidR="00D1211A" w:rsidRDefault="00D1211A" w:rsidP="0012744F">
      <w:pPr>
        <w:rPr>
          <w:color w:val="auto"/>
          <w:sz w:val="16"/>
          <w:szCs w:val="16"/>
        </w:rPr>
      </w:pPr>
    </w:p>
    <w:p w14:paraId="4FBECFDA" w14:textId="77777777" w:rsidR="00D1211A" w:rsidRDefault="00D1211A" w:rsidP="0012744F">
      <w:pPr>
        <w:rPr>
          <w:color w:val="auto"/>
          <w:sz w:val="16"/>
          <w:szCs w:val="16"/>
        </w:rPr>
      </w:pPr>
    </w:p>
    <w:p w14:paraId="2866698A" w14:textId="77777777" w:rsidR="00D1211A" w:rsidRDefault="00D1211A" w:rsidP="0012744F">
      <w:pPr>
        <w:rPr>
          <w:color w:val="auto"/>
          <w:sz w:val="16"/>
          <w:szCs w:val="16"/>
        </w:rPr>
      </w:pPr>
    </w:p>
    <w:p w14:paraId="1846E170" w14:textId="77777777" w:rsidR="00D1211A" w:rsidRDefault="00D1211A" w:rsidP="0012744F">
      <w:pPr>
        <w:rPr>
          <w:color w:val="auto"/>
          <w:sz w:val="16"/>
          <w:szCs w:val="16"/>
        </w:rPr>
      </w:pPr>
    </w:p>
    <w:p w14:paraId="2A627845" w14:textId="30A26D5F" w:rsidR="0012744F" w:rsidRPr="00E17D76" w:rsidRDefault="0012744F" w:rsidP="0012744F">
      <w:pPr>
        <w:rPr>
          <w:color w:val="auto"/>
          <w:sz w:val="16"/>
          <w:szCs w:val="16"/>
        </w:rPr>
      </w:pPr>
      <w:r w:rsidRPr="00E17D76">
        <w:rPr>
          <w:b/>
          <w:bCs/>
          <w:caps/>
          <w:color w:val="auto"/>
          <w:sz w:val="16"/>
          <w:szCs w:val="16"/>
        </w:rPr>
        <w:t xml:space="preserve">Copyright </w:t>
      </w:r>
      <w:r w:rsidRPr="00E17D76">
        <w:rPr>
          <w:color w:val="auto"/>
          <w:sz w:val="16"/>
          <w:szCs w:val="16"/>
        </w:rPr>
        <w:t>© 202</w:t>
      </w:r>
      <w:r w:rsidR="00A6245F">
        <w:rPr>
          <w:color w:val="auto"/>
          <w:sz w:val="16"/>
          <w:szCs w:val="16"/>
        </w:rPr>
        <w:t>5</w:t>
      </w:r>
      <w:r w:rsidRPr="00E17D76">
        <w:rPr>
          <w:color w:val="auto"/>
          <w:sz w:val="16"/>
          <w:szCs w:val="16"/>
        </w:rPr>
        <w:t xml:space="preserve"> City of Bradford Metropolitan District Council, City Hall, Bradford, West Yorkshire, BD1 1HY. </w:t>
      </w:r>
    </w:p>
    <w:p w14:paraId="1EACB56D" w14:textId="77777777" w:rsidR="0012744F" w:rsidRPr="00E17D76" w:rsidRDefault="0012744F" w:rsidP="0012744F">
      <w:pPr>
        <w:rPr>
          <w:color w:val="auto"/>
          <w:sz w:val="16"/>
          <w:szCs w:val="16"/>
        </w:rPr>
      </w:pPr>
    </w:p>
    <w:p w14:paraId="62B8DF93" w14:textId="72F8B9EF" w:rsidR="0012744F" w:rsidRPr="00E17D76" w:rsidRDefault="0012744F" w:rsidP="0012744F">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5" w:history="1">
        <w:r w:rsidRPr="00E17D76">
          <w:rPr>
            <w:rStyle w:val="Hyperlink"/>
            <w:color w:val="auto"/>
            <w:sz w:val="16"/>
            <w:szCs w:val="16"/>
          </w:rPr>
          <w:t>pact-hr@bradford.gov.uk</w:t>
        </w:r>
      </w:hyperlink>
      <w:r w:rsidRPr="00E17D76">
        <w:rPr>
          <w:color w:val="auto"/>
          <w:sz w:val="16"/>
          <w:szCs w:val="16"/>
        </w:rPr>
        <w:t xml:space="preserve">. </w:t>
      </w:r>
    </w:p>
    <w:p w14:paraId="69660775" w14:textId="77777777" w:rsidR="0012744F" w:rsidRPr="00E17D76" w:rsidRDefault="0012744F" w:rsidP="0012744F">
      <w:pPr>
        <w:rPr>
          <w:color w:val="auto"/>
          <w:sz w:val="16"/>
          <w:szCs w:val="16"/>
        </w:rPr>
      </w:pPr>
    </w:p>
    <w:p w14:paraId="0A38F36A" w14:textId="77777777" w:rsidR="0012744F" w:rsidRPr="00F07B0D" w:rsidRDefault="0012744F" w:rsidP="0012744F">
      <w:pPr>
        <w:rPr>
          <w:color w:val="auto"/>
        </w:rPr>
      </w:pPr>
      <w:r w:rsidRPr="00E17D76">
        <w:rPr>
          <w:b/>
          <w:bCs/>
          <w:color w:val="auto"/>
          <w:sz w:val="16"/>
          <w:szCs w:val="16"/>
        </w:rPr>
        <w:t xml:space="preserve">Warning: To perform an unauthorised act in relation to a copyright work may result in both a civil claim for damages and criminal prosecution. </w:t>
      </w:r>
    </w:p>
    <w:bookmarkEnd w:id="10"/>
    <w:p w14:paraId="2509B6A4" w14:textId="77777777" w:rsidR="0047448B" w:rsidRPr="0047448B" w:rsidRDefault="0047448B">
      <w:pPr>
        <w:rPr>
          <w:sz w:val="22"/>
          <w:szCs w:val="22"/>
        </w:rPr>
      </w:pPr>
    </w:p>
    <w:sectPr w:rsidR="0047448B" w:rsidRPr="0047448B" w:rsidSect="00DE0FCF">
      <w:headerReference w:type="default" r:id="rId16"/>
      <w:footerReference w:type="even" r:id="rId17"/>
      <w:footerReference w:type="default" r:id="rId18"/>
      <w:pgSz w:w="11900" w:h="16840" w:code="9"/>
      <w:pgMar w:top="567" w:right="992" w:bottom="1559" w:left="992" w:header="567" w:footer="3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7425" w14:textId="77777777" w:rsidR="00673CAF" w:rsidRDefault="00673CAF" w:rsidP="00D63739">
      <w:r>
        <w:separator/>
      </w:r>
    </w:p>
    <w:p w14:paraId="41AB8E60" w14:textId="77777777" w:rsidR="00673CAF" w:rsidRDefault="00673CAF"/>
  </w:endnote>
  <w:endnote w:type="continuationSeparator" w:id="0">
    <w:p w14:paraId="29499EF9" w14:textId="77777777" w:rsidR="00673CAF" w:rsidRDefault="00673CAF" w:rsidP="00D63739">
      <w:r>
        <w:continuationSeparator/>
      </w:r>
    </w:p>
    <w:p w14:paraId="086477E0" w14:textId="77777777" w:rsidR="00673CAF" w:rsidRDefault="00673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DC7" w14:textId="7618C8F5" w:rsidR="002957F9" w:rsidRDefault="002957F9"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67036" w14:textId="77777777" w:rsidR="002957F9" w:rsidRDefault="002957F9" w:rsidP="00D63739">
    <w:pPr>
      <w:pStyle w:val="Footer"/>
    </w:pPr>
  </w:p>
  <w:p w14:paraId="4C77AA63" w14:textId="77777777" w:rsidR="003F7250" w:rsidRDefault="003F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77F4" w14:textId="77777777" w:rsidR="002957F9" w:rsidRDefault="002957F9" w:rsidP="00623CFB">
    <w:pPr>
      <w:pStyle w:val="Footer"/>
      <w:pBdr>
        <w:top w:val="single" w:sz="4" w:space="1" w:color="auto"/>
      </w:pBdr>
      <w:rPr>
        <w:sz w:val="16"/>
        <w:szCs w:val="16"/>
      </w:rPr>
    </w:pPr>
  </w:p>
  <w:p w14:paraId="4005534B" w14:textId="5FDF0A1C" w:rsidR="002957F9" w:rsidRDefault="002957F9" w:rsidP="00623CFB">
    <w:pPr>
      <w:pStyle w:val="Footer"/>
      <w:pBdr>
        <w:top w:val="single" w:sz="4" w:space="1" w:color="auto"/>
      </w:pBdr>
      <w:jc w:val="right"/>
      <w:rPr>
        <w:sz w:val="16"/>
        <w:szCs w:val="16"/>
      </w:rPr>
    </w:pPr>
    <w:r w:rsidRPr="00C063F4">
      <w:rPr>
        <w:sz w:val="16"/>
        <w:szCs w:val="16"/>
      </w:rPr>
      <w:t>©</w:t>
    </w:r>
    <w:r w:rsidR="00C22B41">
      <w:rPr>
        <w:sz w:val="16"/>
        <w:szCs w:val="16"/>
      </w:rPr>
      <w:t xml:space="preserve"> CBMDC (Reference </w:t>
    </w:r>
    <w:r w:rsidRPr="00C063F4">
      <w:rPr>
        <w:sz w:val="16"/>
        <w:szCs w:val="16"/>
      </w:rPr>
      <w:t>PACT</w:t>
    </w:r>
    <w:r>
      <w:rPr>
        <w:sz w:val="16"/>
        <w:szCs w:val="16"/>
      </w:rPr>
      <w:t xml:space="preserve"> HR</w:t>
    </w:r>
    <w:r w:rsidR="00C22B41">
      <w:rPr>
        <w:sz w:val="16"/>
        <w:szCs w:val="16"/>
      </w:rPr>
      <w:t xml:space="preserve">) </w:t>
    </w:r>
    <w:r>
      <w:rPr>
        <w:sz w:val="16"/>
        <w:szCs w:val="16"/>
      </w:rPr>
      <w:t xml:space="preserve">/ PACT HR </w:t>
    </w:r>
    <w:r w:rsidR="004E4DDF">
      <w:rPr>
        <w:sz w:val="16"/>
        <w:szCs w:val="16"/>
      </w:rPr>
      <w:t>202</w:t>
    </w:r>
    <w:r w:rsidR="00D1211A">
      <w:rPr>
        <w:sz w:val="16"/>
        <w:szCs w:val="16"/>
      </w:rPr>
      <w:t>5</w:t>
    </w:r>
    <w:r w:rsidR="004E4DDF">
      <w:rPr>
        <w:sz w:val="16"/>
        <w:szCs w:val="16"/>
      </w:rPr>
      <w:t xml:space="preserve"> </w:t>
    </w:r>
    <w:r w:rsidR="00D30A09">
      <w:rPr>
        <w:sz w:val="16"/>
        <w:szCs w:val="16"/>
      </w:rPr>
      <w:t xml:space="preserve">Pay </w:t>
    </w:r>
    <w:r w:rsidRPr="004E4DDF">
      <w:rPr>
        <w:sz w:val="16"/>
        <w:szCs w:val="16"/>
      </w:rPr>
      <w:t>Policy</w:t>
    </w:r>
    <w:r w:rsidR="00697CA9">
      <w:rPr>
        <w:sz w:val="16"/>
        <w:szCs w:val="16"/>
      </w:rPr>
      <w:t xml:space="preserve"> </w:t>
    </w:r>
    <w:r w:rsidRPr="004E4DDF">
      <w:rPr>
        <w:sz w:val="16"/>
        <w:szCs w:val="16"/>
      </w:rPr>
      <w:t xml:space="preserve">/ Version </w:t>
    </w:r>
    <w:r w:rsidR="00D1211A">
      <w:rPr>
        <w:sz w:val="16"/>
        <w:szCs w:val="16"/>
      </w:rPr>
      <w:t>1</w:t>
    </w:r>
    <w:r w:rsidR="000D57BC">
      <w:rPr>
        <w:sz w:val="16"/>
        <w:szCs w:val="16"/>
      </w:rPr>
      <w:t xml:space="preserve">: </w:t>
    </w:r>
    <w:r w:rsidR="00D1211A">
      <w:rPr>
        <w:sz w:val="16"/>
        <w:szCs w:val="16"/>
      </w:rPr>
      <w:t>1 November</w:t>
    </w:r>
    <w:r w:rsidR="008333F0">
      <w:rPr>
        <w:sz w:val="16"/>
        <w:szCs w:val="16"/>
      </w:rPr>
      <w:t xml:space="preserve"> 2025</w:t>
    </w:r>
  </w:p>
  <w:sdt>
    <w:sdtPr>
      <w:id w:val="-638646061"/>
      <w:docPartObj>
        <w:docPartGallery w:val="Page Numbers (Bottom of Page)"/>
        <w:docPartUnique/>
      </w:docPartObj>
    </w:sdtPr>
    <w:sdtEndPr>
      <w:rPr>
        <w:noProof/>
      </w:rPr>
    </w:sdtEndPr>
    <w:sdtContent>
      <w:p w14:paraId="72D2B69A" w14:textId="534AAE12" w:rsidR="002957F9" w:rsidRDefault="002957F9" w:rsidP="00017A74">
        <w:pPr>
          <w:pStyle w:val="Footer"/>
        </w:pPr>
        <w:r>
          <w:rPr>
            <w:noProof/>
            <w:sz w:val="20"/>
            <w:szCs w:val="20"/>
            <w:lang w:eastAsia="en-GB"/>
          </w:rPr>
          <w:drawing>
            <wp:anchor distT="0" distB="0" distL="114300" distR="114300" simplePos="0" relativeHeight="251662336" behindDoc="0" locked="0" layoutInCell="1" allowOverlap="1" wp14:anchorId="54EFBC4C" wp14:editId="0AF22DD4">
              <wp:simplePos x="0" y="0"/>
              <wp:positionH relativeFrom="margin">
                <wp:posOffset>542925</wp:posOffset>
              </wp:positionH>
              <wp:positionV relativeFrom="paragraph">
                <wp:posOffset>159385</wp:posOffset>
              </wp:positionV>
              <wp:extent cx="4701540" cy="323850"/>
              <wp:effectExtent l="0" t="0" r="3810" b="0"/>
              <wp:wrapNone/>
              <wp:docPr id="1050408321" name="Picture 105040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p w14:paraId="21FB5252" w14:textId="7C5490F9" w:rsidR="002957F9" w:rsidRDefault="0021024C" w:rsidP="009F6345">
        <w:pPr>
          <w:pStyle w:val="Footer"/>
          <w:ind w:right="360"/>
        </w:pPr>
      </w:p>
    </w:sdtContent>
  </w:sdt>
  <w:p w14:paraId="001D0D69" w14:textId="53CE6FB3" w:rsidR="002957F9" w:rsidRPr="009F6345" w:rsidRDefault="002957F9"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DBE3" w14:textId="77777777" w:rsidR="00673CAF" w:rsidRDefault="00673CAF" w:rsidP="00D63739">
      <w:r>
        <w:separator/>
      </w:r>
    </w:p>
    <w:p w14:paraId="7FE06A27" w14:textId="77777777" w:rsidR="00673CAF" w:rsidRDefault="00673CAF"/>
  </w:footnote>
  <w:footnote w:type="continuationSeparator" w:id="0">
    <w:p w14:paraId="696195B5" w14:textId="77777777" w:rsidR="00673CAF" w:rsidRDefault="00673CAF" w:rsidP="00D63739">
      <w:r>
        <w:continuationSeparator/>
      </w:r>
    </w:p>
    <w:p w14:paraId="5FB9259B" w14:textId="77777777" w:rsidR="00673CAF" w:rsidRDefault="00673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72944299"/>
      <w:docPartObj>
        <w:docPartGallery w:val="Page Numbers (Top of Page)"/>
        <w:docPartUnique/>
      </w:docPartObj>
    </w:sdtPr>
    <w:sdtEndPr>
      <w:rPr>
        <w:noProof/>
      </w:rPr>
    </w:sdtEndPr>
    <w:sdtContent>
      <w:p w14:paraId="647ACD62" w14:textId="4F6F0613"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p w14:paraId="6EB2877B" w14:textId="77777777" w:rsidR="002957F9" w:rsidRDefault="002957F9">
    <w:pPr>
      <w:pStyle w:val="Header"/>
    </w:pPr>
  </w:p>
  <w:p w14:paraId="78041F19" w14:textId="77777777" w:rsidR="003F7250" w:rsidRDefault="003F72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844BE"/>
    <w:multiLevelType w:val="hybridMultilevel"/>
    <w:tmpl w:val="35D24A38"/>
    <w:lvl w:ilvl="0" w:tplc="AC8CFC5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B5D13"/>
    <w:multiLevelType w:val="multilevel"/>
    <w:tmpl w:val="B9348BB8"/>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 w15:restartNumberingAfterBreak="0">
    <w:nsid w:val="18DF58B4"/>
    <w:multiLevelType w:val="hybridMultilevel"/>
    <w:tmpl w:val="5686ED82"/>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FC67C0"/>
    <w:multiLevelType w:val="hybridMultilevel"/>
    <w:tmpl w:val="DEDC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C659D"/>
    <w:multiLevelType w:val="hybridMultilevel"/>
    <w:tmpl w:val="FA0053D2"/>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A5830"/>
    <w:multiLevelType w:val="hybridMultilevel"/>
    <w:tmpl w:val="0726B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8D6A9C"/>
    <w:multiLevelType w:val="hybridMultilevel"/>
    <w:tmpl w:val="442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D40F4"/>
    <w:multiLevelType w:val="hybridMultilevel"/>
    <w:tmpl w:val="D4B8282A"/>
    <w:lvl w:ilvl="0" w:tplc="2886115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CA03BB"/>
    <w:multiLevelType w:val="multilevel"/>
    <w:tmpl w:val="E0A23F2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436A17"/>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1F75F4"/>
    <w:multiLevelType w:val="hybridMultilevel"/>
    <w:tmpl w:val="EFD4613C"/>
    <w:lvl w:ilvl="0" w:tplc="B2CA884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617103"/>
    <w:multiLevelType w:val="hybridMultilevel"/>
    <w:tmpl w:val="BC70975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0683AFE"/>
    <w:multiLevelType w:val="hybridMultilevel"/>
    <w:tmpl w:val="C1D488D2"/>
    <w:lvl w:ilvl="0" w:tplc="45B492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C79C9"/>
    <w:multiLevelType w:val="multilevel"/>
    <w:tmpl w:val="3C527288"/>
    <w:lvl w:ilvl="0">
      <w:start w:val="1"/>
      <w:numFmt w:val="decimal"/>
      <w:lvlText w:val="%1."/>
      <w:lvlJc w:val="left"/>
      <w:pPr>
        <w:ind w:left="502" w:hanging="360"/>
      </w:pPr>
      <w:rPr>
        <w:rFonts w:ascii="Arial" w:hAnsi="Arial" w:cs="Arial" w:hint="default"/>
        <w:b w:val="0"/>
        <w:bCs w:val="0"/>
        <w:sz w:val="28"/>
        <w:szCs w:val="28"/>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63701D64"/>
    <w:multiLevelType w:val="hybridMultilevel"/>
    <w:tmpl w:val="771E3B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D7B600B"/>
    <w:multiLevelType w:val="hybridMultilevel"/>
    <w:tmpl w:val="A81226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96F3D"/>
    <w:multiLevelType w:val="multilevel"/>
    <w:tmpl w:val="9ED4BA3A"/>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851850">
    <w:abstractNumId w:val="1"/>
  </w:num>
  <w:num w:numId="2" w16cid:durableId="1096561223">
    <w:abstractNumId w:val="4"/>
  </w:num>
  <w:num w:numId="3" w16cid:durableId="1252742318">
    <w:abstractNumId w:val="15"/>
  </w:num>
  <w:num w:numId="4" w16cid:durableId="1367174325">
    <w:abstractNumId w:val="9"/>
  </w:num>
  <w:num w:numId="5" w16cid:durableId="2105568531">
    <w:abstractNumId w:val="6"/>
  </w:num>
  <w:num w:numId="6" w16cid:durableId="1112356141">
    <w:abstractNumId w:val="18"/>
  </w:num>
  <w:num w:numId="7" w16cid:durableId="707877263">
    <w:abstractNumId w:val="7"/>
  </w:num>
  <w:num w:numId="8" w16cid:durableId="1366247155">
    <w:abstractNumId w:val="2"/>
  </w:num>
  <w:num w:numId="9" w16cid:durableId="312637256">
    <w:abstractNumId w:val="14"/>
  </w:num>
  <w:num w:numId="10" w16cid:durableId="1270624520">
    <w:abstractNumId w:val="11"/>
  </w:num>
  <w:num w:numId="11" w16cid:durableId="248470247">
    <w:abstractNumId w:val="13"/>
  </w:num>
  <w:num w:numId="12" w16cid:durableId="730347966">
    <w:abstractNumId w:val="8"/>
  </w:num>
  <w:num w:numId="13" w16cid:durableId="713163401">
    <w:abstractNumId w:val="10"/>
  </w:num>
  <w:num w:numId="14" w16cid:durableId="698895058">
    <w:abstractNumId w:val="0"/>
  </w:num>
  <w:num w:numId="15" w16cid:durableId="1224173002">
    <w:abstractNumId w:val="17"/>
  </w:num>
  <w:num w:numId="16" w16cid:durableId="85079428">
    <w:abstractNumId w:val="5"/>
  </w:num>
  <w:num w:numId="17" w16cid:durableId="401608404">
    <w:abstractNumId w:val="16"/>
  </w:num>
  <w:num w:numId="18" w16cid:durableId="1484546867">
    <w:abstractNumId w:val="12"/>
  </w:num>
  <w:num w:numId="19" w16cid:durableId="97826337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tartVQt4n/Od1o4JtG8ZIq/ctfBjCmCsmycC5RPhM02AXp1lBna3ERPUteRh5WlHdvGR27MFpED+dzv1bV1Zw==" w:salt="KwLJeJpZbSRTXzyCrJjR4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069B0"/>
    <w:rsid w:val="00012CDC"/>
    <w:rsid w:val="00014AD1"/>
    <w:rsid w:val="00015AAB"/>
    <w:rsid w:val="00017996"/>
    <w:rsid w:val="00017A74"/>
    <w:rsid w:val="00017B58"/>
    <w:rsid w:val="0002168E"/>
    <w:rsid w:val="00026FD4"/>
    <w:rsid w:val="0002787A"/>
    <w:rsid w:val="00027F36"/>
    <w:rsid w:val="000323A0"/>
    <w:rsid w:val="000402B0"/>
    <w:rsid w:val="00040F38"/>
    <w:rsid w:val="0004589A"/>
    <w:rsid w:val="000629F8"/>
    <w:rsid w:val="00064D4E"/>
    <w:rsid w:val="00065DC0"/>
    <w:rsid w:val="00077793"/>
    <w:rsid w:val="00083CBA"/>
    <w:rsid w:val="00086907"/>
    <w:rsid w:val="00086DDE"/>
    <w:rsid w:val="00091B85"/>
    <w:rsid w:val="00093BAA"/>
    <w:rsid w:val="000C55D1"/>
    <w:rsid w:val="000D3850"/>
    <w:rsid w:val="000D515A"/>
    <w:rsid w:val="000D57BC"/>
    <w:rsid w:val="000D6803"/>
    <w:rsid w:val="000E57DA"/>
    <w:rsid w:val="000F1FD9"/>
    <w:rsid w:val="0010055E"/>
    <w:rsid w:val="00102405"/>
    <w:rsid w:val="00107531"/>
    <w:rsid w:val="00123F55"/>
    <w:rsid w:val="00126041"/>
    <w:rsid w:val="0012744F"/>
    <w:rsid w:val="00131C50"/>
    <w:rsid w:val="00133E04"/>
    <w:rsid w:val="00134F73"/>
    <w:rsid w:val="0014172F"/>
    <w:rsid w:val="00144015"/>
    <w:rsid w:val="00146035"/>
    <w:rsid w:val="001470D1"/>
    <w:rsid w:val="00151FC9"/>
    <w:rsid w:val="001530EE"/>
    <w:rsid w:val="00163503"/>
    <w:rsid w:val="001639B8"/>
    <w:rsid w:val="00174FC9"/>
    <w:rsid w:val="001770B1"/>
    <w:rsid w:val="00177C92"/>
    <w:rsid w:val="001815B7"/>
    <w:rsid w:val="00184AE2"/>
    <w:rsid w:val="001A05B7"/>
    <w:rsid w:val="001A68B9"/>
    <w:rsid w:val="001A7BFC"/>
    <w:rsid w:val="001C2781"/>
    <w:rsid w:val="001C42DC"/>
    <w:rsid w:val="001F0ABF"/>
    <w:rsid w:val="0021024C"/>
    <w:rsid w:val="0021274B"/>
    <w:rsid w:val="00213F48"/>
    <w:rsid w:val="00215196"/>
    <w:rsid w:val="002223C8"/>
    <w:rsid w:val="00225CA3"/>
    <w:rsid w:val="0024189A"/>
    <w:rsid w:val="00243AE9"/>
    <w:rsid w:val="0025028B"/>
    <w:rsid w:val="002521F6"/>
    <w:rsid w:val="00260F69"/>
    <w:rsid w:val="00265BBE"/>
    <w:rsid w:val="00267699"/>
    <w:rsid w:val="002747B3"/>
    <w:rsid w:val="0028605C"/>
    <w:rsid w:val="002957F9"/>
    <w:rsid w:val="002A1B5E"/>
    <w:rsid w:val="002A5DA4"/>
    <w:rsid w:val="002A5F3D"/>
    <w:rsid w:val="002A6664"/>
    <w:rsid w:val="002A70B8"/>
    <w:rsid w:val="002C5495"/>
    <w:rsid w:val="002C6B72"/>
    <w:rsid w:val="002E17FD"/>
    <w:rsid w:val="002F745E"/>
    <w:rsid w:val="0030524E"/>
    <w:rsid w:val="00305A07"/>
    <w:rsid w:val="00311750"/>
    <w:rsid w:val="0031798A"/>
    <w:rsid w:val="00320DDE"/>
    <w:rsid w:val="00324B88"/>
    <w:rsid w:val="00327282"/>
    <w:rsid w:val="00332645"/>
    <w:rsid w:val="0034131F"/>
    <w:rsid w:val="003440A9"/>
    <w:rsid w:val="003453E8"/>
    <w:rsid w:val="003465B9"/>
    <w:rsid w:val="003530E2"/>
    <w:rsid w:val="0035688D"/>
    <w:rsid w:val="0036193B"/>
    <w:rsid w:val="00361E1D"/>
    <w:rsid w:val="00371E79"/>
    <w:rsid w:val="003727B8"/>
    <w:rsid w:val="00372CDB"/>
    <w:rsid w:val="0037521E"/>
    <w:rsid w:val="00380DE4"/>
    <w:rsid w:val="00383FFD"/>
    <w:rsid w:val="00392FCE"/>
    <w:rsid w:val="0039400D"/>
    <w:rsid w:val="003A2C8A"/>
    <w:rsid w:val="003A553A"/>
    <w:rsid w:val="003A582D"/>
    <w:rsid w:val="003B3762"/>
    <w:rsid w:val="003B71D0"/>
    <w:rsid w:val="003C0744"/>
    <w:rsid w:val="003E2232"/>
    <w:rsid w:val="003F518C"/>
    <w:rsid w:val="003F7250"/>
    <w:rsid w:val="0040195C"/>
    <w:rsid w:val="004028C0"/>
    <w:rsid w:val="00404F0B"/>
    <w:rsid w:val="00416A1D"/>
    <w:rsid w:val="00423AC3"/>
    <w:rsid w:val="00424C43"/>
    <w:rsid w:val="0043138C"/>
    <w:rsid w:val="00433793"/>
    <w:rsid w:val="00433913"/>
    <w:rsid w:val="00433B23"/>
    <w:rsid w:val="00440EEB"/>
    <w:rsid w:val="00447923"/>
    <w:rsid w:val="00451BC1"/>
    <w:rsid w:val="004541B0"/>
    <w:rsid w:val="0047448B"/>
    <w:rsid w:val="004876F1"/>
    <w:rsid w:val="0049002B"/>
    <w:rsid w:val="004957BA"/>
    <w:rsid w:val="004B1AB7"/>
    <w:rsid w:val="004C69E8"/>
    <w:rsid w:val="004D0559"/>
    <w:rsid w:val="004E316C"/>
    <w:rsid w:val="004E4DDF"/>
    <w:rsid w:val="004F4CE7"/>
    <w:rsid w:val="004F67C6"/>
    <w:rsid w:val="0050015F"/>
    <w:rsid w:val="00500618"/>
    <w:rsid w:val="00501F26"/>
    <w:rsid w:val="005024DF"/>
    <w:rsid w:val="005053ED"/>
    <w:rsid w:val="005055D3"/>
    <w:rsid w:val="00511D00"/>
    <w:rsid w:val="0051608D"/>
    <w:rsid w:val="0051772C"/>
    <w:rsid w:val="00521172"/>
    <w:rsid w:val="005301BD"/>
    <w:rsid w:val="00537AF9"/>
    <w:rsid w:val="00544650"/>
    <w:rsid w:val="00544E65"/>
    <w:rsid w:val="00555706"/>
    <w:rsid w:val="005632BB"/>
    <w:rsid w:val="0057185E"/>
    <w:rsid w:val="00572F5E"/>
    <w:rsid w:val="00574B17"/>
    <w:rsid w:val="00595F9A"/>
    <w:rsid w:val="00597356"/>
    <w:rsid w:val="005975A2"/>
    <w:rsid w:val="005A2A51"/>
    <w:rsid w:val="005A6476"/>
    <w:rsid w:val="005A695A"/>
    <w:rsid w:val="005A7034"/>
    <w:rsid w:val="005C6799"/>
    <w:rsid w:val="005D6BA6"/>
    <w:rsid w:val="005E2DE4"/>
    <w:rsid w:val="005F3A66"/>
    <w:rsid w:val="00607CD6"/>
    <w:rsid w:val="00610306"/>
    <w:rsid w:val="00612812"/>
    <w:rsid w:val="00623CFB"/>
    <w:rsid w:val="00627448"/>
    <w:rsid w:val="00627B28"/>
    <w:rsid w:val="00632E1A"/>
    <w:rsid w:val="006337C3"/>
    <w:rsid w:val="00644495"/>
    <w:rsid w:val="00653999"/>
    <w:rsid w:val="006558A9"/>
    <w:rsid w:val="00655A5D"/>
    <w:rsid w:val="00656203"/>
    <w:rsid w:val="00656CBF"/>
    <w:rsid w:val="00656D52"/>
    <w:rsid w:val="00656FA2"/>
    <w:rsid w:val="00657019"/>
    <w:rsid w:val="00657C1D"/>
    <w:rsid w:val="00665038"/>
    <w:rsid w:val="006659F6"/>
    <w:rsid w:val="00673CAF"/>
    <w:rsid w:val="00680AC0"/>
    <w:rsid w:val="006826F4"/>
    <w:rsid w:val="00682B20"/>
    <w:rsid w:val="00692909"/>
    <w:rsid w:val="00697C20"/>
    <w:rsid w:val="00697CA9"/>
    <w:rsid w:val="006A011A"/>
    <w:rsid w:val="006A11FB"/>
    <w:rsid w:val="006A1DD1"/>
    <w:rsid w:val="006A443A"/>
    <w:rsid w:val="006B6650"/>
    <w:rsid w:val="006C3CE8"/>
    <w:rsid w:val="006C6715"/>
    <w:rsid w:val="006C6F64"/>
    <w:rsid w:val="006E2373"/>
    <w:rsid w:val="006E673F"/>
    <w:rsid w:val="00701956"/>
    <w:rsid w:val="00706EDE"/>
    <w:rsid w:val="0071060B"/>
    <w:rsid w:val="00713578"/>
    <w:rsid w:val="0071373C"/>
    <w:rsid w:val="007138D3"/>
    <w:rsid w:val="00720AA5"/>
    <w:rsid w:val="00724765"/>
    <w:rsid w:val="007254D8"/>
    <w:rsid w:val="00730692"/>
    <w:rsid w:val="00730A0E"/>
    <w:rsid w:val="007311C2"/>
    <w:rsid w:val="00732A90"/>
    <w:rsid w:val="00733219"/>
    <w:rsid w:val="00736F99"/>
    <w:rsid w:val="007442AD"/>
    <w:rsid w:val="00747FA8"/>
    <w:rsid w:val="00757C94"/>
    <w:rsid w:val="00764C15"/>
    <w:rsid w:val="0077130E"/>
    <w:rsid w:val="00773600"/>
    <w:rsid w:val="007778F7"/>
    <w:rsid w:val="0078316B"/>
    <w:rsid w:val="00787EA6"/>
    <w:rsid w:val="007924F3"/>
    <w:rsid w:val="007938AC"/>
    <w:rsid w:val="0079666E"/>
    <w:rsid w:val="00796F5E"/>
    <w:rsid w:val="0079733F"/>
    <w:rsid w:val="007B18EF"/>
    <w:rsid w:val="007B1F75"/>
    <w:rsid w:val="007B72B8"/>
    <w:rsid w:val="007C66F0"/>
    <w:rsid w:val="007E0F18"/>
    <w:rsid w:val="007F05CF"/>
    <w:rsid w:val="007F1E00"/>
    <w:rsid w:val="00824693"/>
    <w:rsid w:val="008333F0"/>
    <w:rsid w:val="008340AD"/>
    <w:rsid w:val="00844155"/>
    <w:rsid w:val="00853738"/>
    <w:rsid w:val="00854E22"/>
    <w:rsid w:val="00857CD5"/>
    <w:rsid w:val="00860797"/>
    <w:rsid w:val="00860D5B"/>
    <w:rsid w:val="0086417B"/>
    <w:rsid w:val="00866A8B"/>
    <w:rsid w:val="00867B0A"/>
    <w:rsid w:val="008759F5"/>
    <w:rsid w:val="00891AD7"/>
    <w:rsid w:val="008A1798"/>
    <w:rsid w:val="008A3E6E"/>
    <w:rsid w:val="008A4D6D"/>
    <w:rsid w:val="008B0917"/>
    <w:rsid w:val="008B30D2"/>
    <w:rsid w:val="008B4E5F"/>
    <w:rsid w:val="008C1F6B"/>
    <w:rsid w:val="008D05DE"/>
    <w:rsid w:val="008D2513"/>
    <w:rsid w:val="008D36B8"/>
    <w:rsid w:val="008E57B0"/>
    <w:rsid w:val="008E6321"/>
    <w:rsid w:val="008E6524"/>
    <w:rsid w:val="008F067B"/>
    <w:rsid w:val="008F4311"/>
    <w:rsid w:val="009006DC"/>
    <w:rsid w:val="009022CD"/>
    <w:rsid w:val="009171BD"/>
    <w:rsid w:val="009218B4"/>
    <w:rsid w:val="00925E92"/>
    <w:rsid w:val="009326F7"/>
    <w:rsid w:val="00940B49"/>
    <w:rsid w:val="00947530"/>
    <w:rsid w:val="00957047"/>
    <w:rsid w:val="0096011D"/>
    <w:rsid w:val="00960201"/>
    <w:rsid w:val="00963874"/>
    <w:rsid w:val="00963E2C"/>
    <w:rsid w:val="00964AD2"/>
    <w:rsid w:val="009709ED"/>
    <w:rsid w:val="00973192"/>
    <w:rsid w:val="00976EAB"/>
    <w:rsid w:val="00980C0D"/>
    <w:rsid w:val="009A7BC6"/>
    <w:rsid w:val="009B7EAA"/>
    <w:rsid w:val="009C60BC"/>
    <w:rsid w:val="009C79A7"/>
    <w:rsid w:val="009E1020"/>
    <w:rsid w:val="009E3AC6"/>
    <w:rsid w:val="009E4174"/>
    <w:rsid w:val="009E6E7E"/>
    <w:rsid w:val="009F6345"/>
    <w:rsid w:val="00A00E5F"/>
    <w:rsid w:val="00A06120"/>
    <w:rsid w:val="00A06B8F"/>
    <w:rsid w:val="00A116DC"/>
    <w:rsid w:val="00A14279"/>
    <w:rsid w:val="00A178D1"/>
    <w:rsid w:val="00A21621"/>
    <w:rsid w:val="00A262C8"/>
    <w:rsid w:val="00A30505"/>
    <w:rsid w:val="00A46474"/>
    <w:rsid w:val="00A53015"/>
    <w:rsid w:val="00A55243"/>
    <w:rsid w:val="00A57B40"/>
    <w:rsid w:val="00A60872"/>
    <w:rsid w:val="00A6245F"/>
    <w:rsid w:val="00A64B24"/>
    <w:rsid w:val="00A7607F"/>
    <w:rsid w:val="00A94632"/>
    <w:rsid w:val="00AB2248"/>
    <w:rsid w:val="00AB48CE"/>
    <w:rsid w:val="00AB5552"/>
    <w:rsid w:val="00AB58D3"/>
    <w:rsid w:val="00AD136A"/>
    <w:rsid w:val="00AF4FF6"/>
    <w:rsid w:val="00B0233E"/>
    <w:rsid w:val="00B062B5"/>
    <w:rsid w:val="00B06D3E"/>
    <w:rsid w:val="00B11B20"/>
    <w:rsid w:val="00B13368"/>
    <w:rsid w:val="00B15B63"/>
    <w:rsid w:val="00B21E53"/>
    <w:rsid w:val="00B22F6B"/>
    <w:rsid w:val="00B30C2C"/>
    <w:rsid w:val="00B4479C"/>
    <w:rsid w:val="00B516FD"/>
    <w:rsid w:val="00B61BA6"/>
    <w:rsid w:val="00B63040"/>
    <w:rsid w:val="00B72016"/>
    <w:rsid w:val="00B85894"/>
    <w:rsid w:val="00B860CA"/>
    <w:rsid w:val="00B873A4"/>
    <w:rsid w:val="00B95D56"/>
    <w:rsid w:val="00BA2FA5"/>
    <w:rsid w:val="00BA3545"/>
    <w:rsid w:val="00BA3D05"/>
    <w:rsid w:val="00BB512E"/>
    <w:rsid w:val="00BB5ED6"/>
    <w:rsid w:val="00BD1E8C"/>
    <w:rsid w:val="00BE1CCC"/>
    <w:rsid w:val="00BE4AFD"/>
    <w:rsid w:val="00BE72BB"/>
    <w:rsid w:val="00BE7899"/>
    <w:rsid w:val="00BE7FEF"/>
    <w:rsid w:val="00BF5B08"/>
    <w:rsid w:val="00C02162"/>
    <w:rsid w:val="00C13E5F"/>
    <w:rsid w:val="00C166E6"/>
    <w:rsid w:val="00C227A5"/>
    <w:rsid w:val="00C22B41"/>
    <w:rsid w:val="00C23CBF"/>
    <w:rsid w:val="00C276F3"/>
    <w:rsid w:val="00C279D4"/>
    <w:rsid w:val="00C34383"/>
    <w:rsid w:val="00C375C5"/>
    <w:rsid w:val="00C42C0F"/>
    <w:rsid w:val="00C45714"/>
    <w:rsid w:val="00C45E4D"/>
    <w:rsid w:val="00C51BCB"/>
    <w:rsid w:val="00C54A86"/>
    <w:rsid w:val="00C565D6"/>
    <w:rsid w:val="00C66BF0"/>
    <w:rsid w:val="00C746EE"/>
    <w:rsid w:val="00C76A05"/>
    <w:rsid w:val="00C873F9"/>
    <w:rsid w:val="00C8763A"/>
    <w:rsid w:val="00C87C06"/>
    <w:rsid w:val="00C9277E"/>
    <w:rsid w:val="00C974F3"/>
    <w:rsid w:val="00CA17C9"/>
    <w:rsid w:val="00CB6573"/>
    <w:rsid w:val="00CB7670"/>
    <w:rsid w:val="00CC13C9"/>
    <w:rsid w:val="00CC2941"/>
    <w:rsid w:val="00CD5850"/>
    <w:rsid w:val="00CE6F7C"/>
    <w:rsid w:val="00CE7877"/>
    <w:rsid w:val="00CF7BEE"/>
    <w:rsid w:val="00D00116"/>
    <w:rsid w:val="00D03206"/>
    <w:rsid w:val="00D0749A"/>
    <w:rsid w:val="00D1211A"/>
    <w:rsid w:val="00D20EBE"/>
    <w:rsid w:val="00D213DC"/>
    <w:rsid w:val="00D266F4"/>
    <w:rsid w:val="00D30A09"/>
    <w:rsid w:val="00D37DD9"/>
    <w:rsid w:val="00D41285"/>
    <w:rsid w:val="00D47510"/>
    <w:rsid w:val="00D51E8E"/>
    <w:rsid w:val="00D55081"/>
    <w:rsid w:val="00D55109"/>
    <w:rsid w:val="00D57C9E"/>
    <w:rsid w:val="00D61BB2"/>
    <w:rsid w:val="00D6276B"/>
    <w:rsid w:val="00D6327A"/>
    <w:rsid w:val="00D63739"/>
    <w:rsid w:val="00D646C4"/>
    <w:rsid w:val="00D658B4"/>
    <w:rsid w:val="00D70304"/>
    <w:rsid w:val="00D707BC"/>
    <w:rsid w:val="00D73ED4"/>
    <w:rsid w:val="00D779BA"/>
    <w:rsid w:val="00D77A8E"/>
    <w:rsid w:val="00D81A66"/>
    <w:rsid w:val="00D838B2"/>
    <w:rsid w:val="00D83A1F"/>
    <w:rsid w:val="00D92E26"/>
    <w:rsid w:val="00D92E33"/>
    <w:rsid w:val="00DA36D4"/>
    <w:rsid w:val="00DA61F4"/>
    <w:rsid w:val="00DA7115"/>
    <w:rsid w:val="00DC12A9"/>
    <w:rsid w:val="00DC3F53"/>
    <w:rsid w:val="00DD0491"/>
    <w:rsid w:val="00DD0E8F"/>
    <w:rsid w:val="00DD3C3A"/>
    <w:rsid w:val="00DD5EC5"/>
    <w:rsid w:val="00DE0FCF"/>
    <w:rsid w:val="00DE2E11"/>
    <w:rsid w:val="00DE4E45"/>
    <w:rsid w:val="00DE5872"/>
    <w:rsid w:val="00DF3B41"/>
    <w:rsid w:val="00DF6DEF"/>
    <w:rsid w:val="00DF7F8B"/>
    <w:rsid w:val="00E10DA5"/>
    <w:rsid w:val="00E17D76"/>
    <w:rsid w:val="00E2138E"/>
    <w:rsid w:val="00E24E21"/>
    <w:rsid w:val="00E34B1F"/>
    <w:rsid w:val="00E429C7"/>
    <w:rsid w:val="00E42E4D"/>
    <w:rsid w:val="00E42E68"/>
    <w:rsid w:val="00E42E7B"/>
    <w:rsid w:val="00E4528B"/>
    <w:rsid w:val="00E52E6B"/>
    <w:rsid w:val="00E54838"/>
    <w:rsid w:val="00E5511C"/>
    <w:rsid w:val="00E555C6"/>
    <w:rsid w:val="00E64150"/>
    <w:rsid w:val="00E666D4"/>
    <w:rsid w:val="00E7670B"/>
    <w:rsid w:val="00E76EB5"/>
    <w:rsid w:val="00E837DC"/>
    <w:rsid w:val="00E84410"/>
    <w:rsid w:val="00E85235"/>
    <w:rsid w:val="00E96DD5"/>
    <w:rsid w:val="00EA0302"/>
    <w:rsid w:val="00EA06FE"/>
    <w:rsid w:val="00EB00BF"/>
    <w:rsid w:val="00EB67E4"/>
    <w:rsid w:val="00EB728E"/>
    <w:rsid w:val="00EB76CC"/>
    <w:rsid w:val="00EC4139"/>
    <w:rsid w:val="00ED3C06"/>
    <w:rsid w:val="00ED527E"/>
    <w:rsid w:val="00EE163B"/>
    <w:rsid w:val="00EE2C28"/>
    <w:rsid w:val="00EE3EFC"/>
    <w:rsid w:val="00EF0B8A"/>
    <w:rsid w:val="00F00A16"/>
    <w:rsid w:val="00F06E76"/>
    <w:rsid w:val="00F079A2"/>
    <w:rsid w:val="00F07B0D"/>
    <w:rsid w:val="00F16A6E"/>
    <w:rsid w:val="00F231F2"/>
    <w:rsid w:val="00F27A24"/>
    <w:rsid w:val="00F27C67"/>
    <w:rsid w:val="00F332CE"/>
    <w:rsid w:val="00F541F8"/>
    <w:rsid w:val="00F56772"/>
    <w:rsid w:val="00F568BF"/>
    <w:rsid w:val="00F577F8"/>
    <w:rsid w:val="00F579CE"/>
    <w:rsid w:val="00F57E73"/>
    <w:rsid w:val="00F57F48"/>
    <w:rsid w:val="00F64C4D"/>
    <w:rsid w:val="00F83CE7"/>
    <w:rsid w:val="00F83D02"/>
    <w:rsid w:val="00F854C9"/>
    <w:rsid w:val="00F857FA"/>
    <w:rsid w:val="00FA5251"/>
    <w:rsid w:val="00FB081A"/>
    <w:rsid w:val="00FB5773"/>
    <w:rsid w:val="00FB6A03"/>
    <w:rsid w:val="00FD178A"/>
    <w:rsid w:val="00FD695A"/>
    <w:rsid w:val="00FD6B9C"/>
    <w:rsid w:val="00FD7787"/>
    <w:rsid w:val="00FE172C"/>
    <w:rsid w:val="00FE481A"/>
    <w:rsid w:val="00FE665F"/>
    <w:rsid w:val="00FF5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9BD02F"/>
  <w14:defaultImageDpi w14:val="300"/>
  <w15:docId w15:val="{AF8BF59E-A729-4B50-82E9-8BEB9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98"/>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nhideWhenUsed/>
    <w:rsid w:val="006C6F64"/>
    <w:pPr>
      <w:tabs>
        <w:tab w:val="center" w:pos="4320"/>
        <w:tab w:val="right" w:pos="8640"/>
      </w:tabs>
    </w:pPr>
  </w:style>
  <w:style w:type="character" w:customStyle="1" w:styleId="HeaderChar">
    <w:name w:val="Header Char"/>
    <w:basedOn w:val="DefaultParagraphFont"/>
    <w:link w:val="Header"/>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9326F7"/>
    <w:pPr>
      <w:tabs>
        <w:tab w:val="left" w:pos="567"/>
        <w:tab w:val="right" w:leader="dot" w:pos="9632"/>
      </w:tabs>
      <w:spacing w:after="100"/>
    </w:pPr>
    <w:rPr>
      <w:noProof/>
      <w:sz w:val="22"/>
      <w:szCs w:val="22"/>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A011A"/>
    <w:pPr>
      <w:ind w:left="720"/>
      <w:contextualSpacing/>
    </w:pPr>
  </w:style>
  <w:style w:type="paragraph" w:styleId="TOC2">
    <w:name w:val="toc 2"/>
    <w:basedOn w:val="Normal"/>
    <w:next w:val="Normal"/>
    <w:autoRedefine/>
    <w:uiPriority w:val="39"/>
    <w:unhideWhenUsed/>
    <w:rsid w:val="009218B4"/>
    <w:pPr>
      <w:tabs>
        <w:tab w:val="left" w:pos="851"/>
        <w:tab w:val="right" w:leader="dot" w:pos="9628"/>
      </w:tabs>
      <w:spacing w:after="100"/>
      <w:ind w:left="567" w:hanging="567"/>
    </w:p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FF5193"/>
    <w:pPr>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7">
    <w:name w:val="Style7"/>
    <w:basedOn w:val="DefaultParagraphFont"/>
    <w:uiPriority w:val="1"/>
    <w:rsid w:val="007938AC"/>
    <w:rPr>
      <w:rFonts w:ascii="Segoe UI" w:hAnsi="Segoe UI"/>
      <w:color w:val="4A442A" w:themeColor="background2" w:themeShade="40"/>
      <w:sz w:val="24"/>
    </w:rPr>
  </w:style>
  <w:style w:type="character" w:styleId="FollowedHyperlink">
    <w:name w:val="FollowedHyperlink"/>
    <w:basedOn w:val="DefaultParagraphFont"/>
    <w:uiPriority w:val="99"/>
    <w:semiHidden/>
    <w:unhideWhenUsed/>
    <w:rsid w:val="00697C20"/>
    <w:rPr>
      <w:color w:val="800080" w:themeColor="followedHyperlink"/>
      <w:u w:val="single"/>
    </w:rPr>
  </w:style>
  <w:style w:type="character" w:customStyle="1" w:styleId="fontstyle01">
    <w:name w:val="fontstyle01"/>
    <w:basedOn w:val="DefaultParagraphFont"/>
    <w:rsid w:val="00332645"/>
    <w:rPr>
      <w:rFonts w:ascii="Arial" w:hAnsi="Arial" w:cs="Arial" w:hint="default"/>
      <w:b w:val="0"/>
      <w:bCs w:val="0"/>
      <w:i w:val="0"/>
      <w:iCs w:val="0"/>
      <w:color w:val="000000"/>
      <w:sz w:val="22"/>
      <w:szCs w:val="22"/>
    </w:rPr>
  </w:style>
  <w:style w:type="character" w:styleId="Emphasis">
    <w:name w:val="Emphasis"/>
    <w:basedOn w:val="DefaultParagraphFont"/>
    <w:uiPriority w:val="20"/>
    <w:qFormat/>
    <w:rsid w:val="00F579CE"/>
    <w:rPr>
      <w:i/>
      <w:iCs/>
    </w:rPr>
  </w:style>
  <w:style w:type="character" w:customStyle="1" w:styleId="cf01">
    <w:name w:val="cf01"/>
    <w:basedOn w:val="DefaultParagraphFont"/>
    <w:rsid w:val="00B63040"/>
    <w:rPr>
      <w:rFonts w:ascii="Segoe UI" w:hAnsi="Segoe UI" w:cs="Segoe UI" w:hint="default"/>
      <w:i/>
      <w:iCs/>
      <w:sz w:val="18"/>
      <w:szCs w:val="18"/>
    </w:rPr>
  </w:style>
  <w:style w:type="paragraph" w:customStyle="1" w:styleId="ArialNormal">
    <w:name w:val="Arial Normal"/>
    <w:basedOn w:val="Normal"/>
    <w:link w:val="ArialNormalChar"/>
    <w:qFormat/>
    <w:rsid w:val="00555706"/>
    <w:pPr>
      <w:framePr w:hSpace="180" w:wrap="around" w:vAnchor="page" w:hAnchor="margin" w:y="1909"/>
    </w:pPr>
    <w:rPr>
      <w:rFonts w:eastAsiaTheme="minorHAnsi"/>
      <w:color w:val="auto"/>
      <w:kern w:val="2"/>
      <w:sz w:val="22"/>
      <w:szCs w:val="22"/>
      <w14:ligatures w14:val="standardContextual"/>
    </w:rPr>
  </w:style>
  <w:style w:type="character" w:customStyle="1" w:styleId="ArialNormalChar">
    <w:name w:val="Arial Normal Char"/>
    <w:basedOn w:val="DefaultParagraphFont"/>
    <w:link w:val="ArialNormal"/>
    <w:rsid w:val="00555706"/>
    <w:rPr>
      <w:rFonts w:ascii="Arial" w:eastAsiaTheme="minorHAnsi" w:hAnsi="Arial" w:cs="Arial"/>
      <w:kern w:val="2"/>
      <w:sz w:val="22"/>
      <w:szCs w:val="22"/>
      <w14:ligatures w14:val="standardContextu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57C94"/>
    <w:rPr>
      <w:rFonts w:ascii="Arial" w:hAnsi="Arial" w:cs="Arial"/>
      <w:color w:val="808080" w:themeColor="background1" w:themeShade="80"/>
    </w:rPr>
  </w:style>
  <w:style w:type="character" w:customStyle="1" w:styleId="PACTNormal">
    <w:name w:val="_PACT_Normal"/>
    <w:basedOn w:val="DefaultParagraphFont"/>
    <w:uiPriority w:val="1"/>
    <w:rsid w:val="00C565D6"/>
    <w:rPr>
      <w:rFonts w:ascii="Arial" w:hAnsi="Arial"/>
      <w:color w:val="0D0D0D" w:themeColor="text1" w:themeTint="F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710">
      <w:bodyDiv w:val="1"/>
      <w:marLeft w:val="0"/>
      <w:marRight w:val="0"/>
      <w:marTop w:val="0"/>
      <w:marBottom w:val="0"/>
      <w:divBdr>
        <w:top w:val="none" w:sz="0" w:space="0" w:color="auto"/>
        <w:left w:val="none" w:sz="0" w:space="0" w:color="auto"/>
        <w:bottom w:val="none" w:sz="0" w:space="0" w:color="auto"/>
        <w:right w:val="none" w:sz="0" w:space="0" w:color="auto"/>
      </w:divBdr>
    </w:div>
    <w:div w:id="274560233">
      <w:bodyDiv w:val="1"/>
      <w:marLeft w:val="0"/>
      <w:marRight w:val="0"/>
      <w:marTop w:val="0"/>
      <w:marBottom w:val="0"/>
      <w:divBdr>
        <w:top w:val="none" w:sz="0" w:space="0" w:color="auto"/>
        <w:left w:val="none" w:sz="0" w:space="0" w:color="auto"/>
        <w:bottom w:val="none" w:sz="0" w:space="0" w:color="auto"/>
        <w:right w:val="none" w:sz="0" w:space="0" w:color="auto"/>
      </w:divBdr>
    </w:div>
    <w:div w:id="647629808">
      <w:bodyDiv w:val="1"/>
      <w:marLeft w:val="0"/>
      <w:marRight w:val="0"/>
      <w:marTop w:val="0"/>
      <w:marBottom w:val="0"/>
      <w:divBdr>
        <w:top w:val="none" w:sz="0" w:space="0" w:color="auto"/>
        <w:left w:val="none" w:sz="0" w:space="0" w:color="auto"/>
        <w:bottom w:val="none" w:sz="0" w:space="0" w:color="auto"/>
        <w:right w:val="none" w:sz="0" w:space="0" w:color="auto"/>
      </w:divBdr>
    </w:div>
    <w:div w:id="716247727">
      <w:bodyDiv w:val="1"/>
      <w:marLeft w:val="0"/>
      <w:marRight w:val="0"/>
      <w:marTop w:val="0"/>
      <w:marBottom w:val="0"/>
      <w:divBdr>
        <w:top w:val="none" w:sz="0" w:space="0" w:color="auto"/>
        <w:left w:val="none" w:sz="0" w:space="0" w:color="auto"/>
        <w:bottom w:val="none" w:sz="0" w:space="0" w:color="auto"/>
        <w:right w:val="none" w:sz="0" w:space="0" w:color="auto"/>
      </w:divBdr>
    </w:div>
    <w:div w:id="840242029">
      <w:bodyDiv w:val="1"/>
      <w:marLeft w:val="0"/>
      <w:marRight w:val="0"/>
      <w:marTop w:val="0"/>
      <w:marBottom w:val="0"/>
      <w:divBdr>
        <w:top w:val="none" w:sz="0" w:space="0" w:color="auto"/>
        <w:left w:val="none" w:sz="0" w:space="0" w:color="auto"/>
        <w:bottom w:val="none" w:sz="0" w:space="0" w:color="auto"/>
        <w:right w:val="none" w:sz="0" w:space="0" w:color="auto"/>
      </w:divBdr>
    </w:div>
    <w:div w:id="892960337">
      <w:bodyDiv w:val="1"/>
      <w:marLeft w:val="0"/>
      <w:marRight w:val="0"/>
      <w:marTop w:val="0"/>
      <w:marBottom w:val="0"/>
      <w:divBdr>
        <w:top w:val="none" w:sz="0" w:space="0" w:color="auto"/>
        <w:left w:val="none" w:sz="0" w:space="0" w:color="auto"/>
        <w:bottom w:val="none" w:sz="0" w:space="0" w:color="auto"/>
        <w:right w:val="none" w:sz="0" w:space="0" w:color="auto"/>
      </w:divBdr>
    </w:div>
    <w:div w:id="996999471">
      <w:bodyDiv w:val="1"/>
      <w:marLeft w:val="0"/>
      <w:marRight w:val="0"/>
      <w:marTop w:val="0"/>
      <w:marBottom w:val="0"/>
      <w:divBdr>
        <w:top w:val="none" w:sz="0" w:space="0" w:color="auto"/>
        <w:left w:val="none" w:sz="0" w:space="0" w:color="auto"/>
        <w:bottom w:val="none" w:sz="0" w:space="0" w:color="auto"/>
        <w:right w:val="none" w:sz="0" w:space="0" w:color="auto"/>
      </w:divBdr>
    </w:div>
    <w:div w:id="1429276049">
      <w:bodyDiv w:val="1"/>
      <w:marLeft w:val="0"/>
      <w:marRight w:val="0"/>
      <w:marTop w:val="0"/>
      <w:marBottom w:val="0"/>
      <w:divBdr>
        <w:top w:val="none" w:sz="0" w:space="0" w:color="auto"/>
        <w:left w:val="none" w:sz="0" w:space="0" w:color="auto"/>
        <w:bottom w:val="none" w:sz="0" w:space="0" w:color="auto"/>
        <w:right w:val="none" w:sz="0" w:space="0" w:color="auto"/>
      </w:divBdr>
    </w:div>
    <w:div w:id="1614824894">
      <w:bodyDiv w:val="1"/>
      <w:marLeft w:val="0"/>
      <w:marRight w:val="0"/>
      <w:marTop w:val="0"/>
      <w:marBottom w:val="0"/>
      <w:divBdr>
        <w:top w:val="none" w:sz="0" w:space="0" w:color="auto"/>
        <w:left w:val="none" w:sz="0" w:space="0" w:color="auto"/>
        <w:bottom w:val="none" w:sz="0" w:space="0" w:color="auto"/>
        <w:right w:val="none" w:sz="0" w:space="0" w:color="auto"/>
      </w:divBdr>
    </w:div>
    <w:div w:id="1696610898">
      <w:bodyDiv w:val="1"/>
      <w:marLeft w:val="0"/>
      <w:marRight w:val="0"/>
      <w:marTop w:val="0"/>
      <w:marBottom w:val="0"/>
      <w:divBdr>
        <w:top w:val="none" w:sz="0" w:space="0" w:color="auto"/>
        <w:left w:val="none" w:sz="0" w:space="0" w:color="auto"/>
        <w:bottom w:val="none" w:sz="0" w:space="0" w:color="auto"/>
        <w:right w:val="none" w:sz="0" w:space="0" w:color="auto"/>
      </w:divBdr>
    </w:div>
    <w:div w:id="1829518943">
      <w:bodyDiv w:val="1"/>
      <w:marLeft w:val="0"/>
      <w:marRight w:val="0"/>
      <w:marTop w:val="0"/>
      <w:marBottom w:val="0"/>
      <w:divBdr>
        <w:top w:val="none" w:sz="0" w:space="0" w:color="auto"/>
        <w:left w:val="none" w:sz="0" w:space="0" w:color="auto"/>
        <w:bottom w:val="none" w:sz="0" w:space="0" w:color="auto"/>
        <w:right w:val="none" w:sz="0" w:space="0" w:color="auto"/>
      </w:divBdr>
    </w:div>
    <w:div w:id="1833370798">
      <w:bodyDiv w:val="1"/>
      <w:marLeft w:val="0"/>
      <w:marRight w:val="0"/>
      <w:marTop w:val="0"/>
      <w:marBottom w:val="0"/>
      <w:divBdr>
        <w:top w:val="none" w:sz="0" w:space="0" w:color="auto"/>
        <w:left w:val="none" w:sz="0" w:space="0" w:color="auto"/>
        <w:bottom w:val="none" w:sz="0" w:space="0" w:color="auto"/>
        <w:right w:val="none" w:sz="0" w:space="0" w:color="auto"/>
      </w:divBdr>
    </w:div>
    <w:div w:id="1890071683">
      <w:bodyDiv w:val="1"/>
      <w:marLeft w:val="0"/>
      <w:marRight w:val="0"/>
      <w:marTop w:val="0"/>
      <w:marBottom w:val="0"/>
      <w:divBdr>
        <w:top w:val="none" w:sz="0" w:space="0" w:color="auto"/>
        <w:left w:val="none" w:sz="0" w:space="0" w:color="auto"/>
        <w:bottom w:val="none" w:sz="0" w:space="0" w:color="auto"/>
        <w:right w:val="none" w:sz="0" w:space="0" w:color="auto"/>
      </w:divBdr>
    </w:div>
    <w:div w:id="2060938450">
      <w:bodyDiv w:val="1"/>
      <w:marLeft w:val="0"/>
      <w:marRight w:val="0"/>
      <w:marTop w:val="0"/>
      <w:marBottom w:val="0"/>
      <w:divBdr>
        <w:top w:val="none" w:sz="0" w:space="0" w:color="auto"/>
        <w:left w:val="none" w:sz="0" w:space="0" w:color="auto"/>
        <w:bottom w:val="none" w:sz="0" w:space="0" w:color="auto"/>
        <w:right w:val="none" w:sz="0" w:space="0" w:color="auto"/>
      </w:divBdr>
    </w:div>
    <w:div w:id="2144231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chool-teachers-pay-and-conditio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8/31/contents" TargetMode="External"/><Relationship Id="rId5" Type="http://schemas.openxmlformats.org/officeDocument/2006/relationships/webSettings" Target="webSettings.xml"/><Relationship Id="rId15" Type="http://schemas.openxmlformats.org/officeDocument/2006/relationships/hyperlink" Target="mailto:pact-hr@bradford.gov.uk" TargetMode="External"/><Relationship Id="rId10" Type="http://schemas.openxmlformats.org/officeDocument/2006/relationships/hyperlink" Target="https://www.gov.uk/government/publications/school-teachers-pay-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9137869CF248D68CBEF3370D7A5843"/>
        <w:category>
          <w:name w:val="General"/>
          <w:gallery w:val="placeholder"/>
        </w:category>
        <w:types>
          <w:type w:val="bbPlcHdr"/>
        </w:types>
        <w:behaviors>
          <w:behavior w:val="content"/>
        </w:behaviors>
        <w:guid w:val="{7D85A833-2D9A-44F8-8BD5-8FB515B04725}"/>
      </w:docPartPr>
      <w:docPartBody>
        <w:p w:rsidR="00D46104" w:rsidRDefault="00D46104" w:rsidP="00D46104">
          <w:pPr>
            <w:pStyle w:val="019137869CF248D68CBEF3370D7A5843"/>
          </w:pPr>
          <w:r w:rsidRPr="0056400D">
            <w:rPr>
              <w:rStyle w:val="PlaceholderText"/>
              <w:rFonts w:ascii="Segoe UI" w:hAnsi="Segoe UI" w:cs="Segoe UI"/>
              <w:color w:val="00B0F0"/>
              <w:sz w:val="28"/>
              <w:szCs w:val="28"/>
            </w:rPr>
            <w:t>Please enter the name of the School/Academy/Trust</w:t>
          </w:r>
        </w:p>
      </w:docPartBody>
    </w:docPart>
    <w:docPart>
      <w:docPartPr>
        <w:name w:val="92ABF0B2D59D4585B24B15E811E20F25"/>
        <w:category>
          <w:name w:val="General"/>
          <w:gallery w:val="placeholder"/>
        </w:category>
        <w:types>
          <w:type w:val="bbPlcHdr"/>
        </w:types>
        <w:behaviors>
          <w:behavior w:val="content"/>
        </w:behaviors>
        <w:guid w:val="{88A5860A-5083-4A81-8985-C5A786184C5B}"/>
      </w:docPartPr>
      <w:docPartBody>
        <w:p w:rsidR="0076274A" w:rsidRDefault="0076274A" w:rsidP="0076274A">
          <w:pPr>
            <w:pStyle w:val="92ABF0B2D59D4585B24B15E811E20F25"/>
          </w:pPr>
          <w:r w:rsidRPr="0056400D">
            <w:rPr>
              <w:rStyle w:val="PlaceholderText"/>
              <w:rFonts w:ascii="Segoe UI" w:hAnsi="Segoe UI" w:cs="Segoe UI"/>
              <w:color w:val="00B0F0"/>
              <w:sz w:val="28"/>
              <w:szCs w:val="28"/>
            </w:rPr>
            <w:t>Please enter the name of the School/Academy/Trust</w:t>
          </w:r>
        </w:p>
      </w:docPartBody>
    </w:docPart>
    <w:docPart>
      <w:docPartPr>
        <w:name w:val="21C89693FFF74545BD2E032D1BC4094A"/>
        <w:category>
          <w:name w:val="General"/>
          <w:gallery w:val="placeholder"/>
        </w:category>
        <w:types>
          <w:type w:val="bbPlcHdr"/>
        </w:types>
        <w:behaviors>
          <w:behavior w:val="content"/>
        </w:behaviors>
        <w:guid w:val="{85FCDC78-CCA5-4086-B941-3E49ABC3B776}"/>
      </w:docPartPr>
      <w:docPartBody>
        <w:p w:rsidR="0076274A" w:rsidRDefault="0076274A" w:rsidP="0076274A">
          <w:pPr>
            <w:pStyle w:val="21C89693FFF74545BD2E032D1BC4094A"/>
          </w:pPr>
          <w:r w:rsidRPr="0056400D">
            <w:rPr>
              <w:rStyle w:val="PlaceholderText"/>
              <w:rFonts w:ascii="Segoe UI" w:hAnsi="Segoe UI" w:cs="Segoe UI"/>
              <w:color w:val="00B0F0"/>
              <w:sz w:val="28"/>
              <w:szCs w:val="28"/>
            </w:rPr>
            <w:t>Please enter the name of the School/Academy/Trust</w:t>
          </w:r>
        </w:p>
      </w:docPartBody>
    </w:docPart>
    <w:docPart>
      <w:docPartPr>
        <w:name w:val="F269616AD632483E9BDBE59561F1A17E"/>
        <w:category>
          <w:name w:val="General"/>
          <w:gallery w:val="placeholder"/>
        </w:category>
        <w:types>
          <w:type w:val="bbPlcHdr"/>
        </w:types>
        <w:behaviors>
          <w:behavior w:val="content"/>
        </w:behaviors>
        <w:guid w:val="{C702D2BE-E59E-4920-8861-9D3D0D795CD6}"/>
      </w:docPartPr>
      <w:docPartBody>
        <w:p w:rsidR="0076274A" w:rsidRDefault="0076274A" w:rsidP="0076274A">
          <w:pPr>
            <w:pStyle w:val="F269616AD632483E9BDBE59561F1A17E"/>
          </w:pPr>
          <w:r w:rsidRPr="00327880">
            <w:rPr>
              <w:rStyle w:val="PlaceholderText"/>
              <w:rFonts w:ascii="Segoe UI" w:hAnsi="Segoe UI" w:cs="Segoe UI"/>
              <w:b/>
              <w:color w:val="00B0F0"/>
              <w:sz w:val="24"/>
              <w:szCs w:val="24"/>
            </w:rPr>
            <w:t>Please select from the list</w:t>
          </w:r>
          <w:r w:rsidRPr="00327880">
            <w:rPr>
              <w:rStyle w:val="PlaceholderText"/>
              <w:rFonts w:ascii="Segoe UI" w:hAnsi="Segoe UI" w:cs="Segoe UI"/>
              <w:color w:val="00B0F0"/>
              <w:sz w:val="24"/>
              <w:szCs w:val="24"/>
            </w:rPr>
            <w:t>.</w:t>
          </w:r>
        </w:p>
      </w:docPartBody>
    </w:docPart>
    <w:docPart>
      <w:docPartPr>
        <w:name w:val="743844BD414345B3AC92F1F4B2117BC6"/>
        <w:category>
          <w:name w:val="General"/>
          <w:gallery w:val="placeholder"/>
        </w:category>
        <w:types>
          <w:type w:val="bbPlcHdr"/>
        </w:types>
        <w:behaviors>
          <w:behavior w:val="content"/>
        </w:behaviors>
        <w:guid w:val="{3BA05162-0B1E-4143-8768-A1C97B209D8A}"/>
      </w:docPartPr>
      <w:docPartBody>
        <w:p w:rsidR="00A8672B" w:rsidRDefault="00A8672B" w:rsidP="00A8672B">
          <w:pPr>
            <w:pStyle w:val="743844BD414345B3AC92F1F4B2117BC6"/>
          </w:pPr>
          <w:r w:rsidRPr="00327880">
            <w:rPr>
              <w:rStyle w:val="PlaceholderText"/>
              <w:rFonts w:ascii="Segoe UI" w:hAnsi="Segoe UI" w:cs="Segoe UI"/>
              <w:b/>
              <w:color w:val="00B0F0"/>
              <w:sz w:val="24"/>
              <w:szCs w:val="24"/>
            </w:rPr>
            <w:t>Please select from the list</w:t>
          </w:r>
          <w:r w:rsidRPr="00327880">
            <w:rPr>
              <w:rStyle w:val="PlaceholderText"/>
              <w:rFonts w:ascii="Segoe UI" w:hAnsi="Segoe UI" w:cs="Segoe UI"/>
              <w:color w:val="00B0F0"/>
              <w:sz w:val="24"/>
              <w:szCs w:val="24"/>
            </w:rPr>
            <w:t>.</w:t>
          </w:r>
        </w:p>
      </w:docPartBody>
    </w:docPart>
    <w:docPart>
      <w:docPartPr>
        <w:name w:val="621631F0923B4019BE0F04A481F40FB0"/>
        <w:category>
          <w:name w:val="General"/>
          <w:gallery w:val="placeholder"/>
        </w:category>
        <w:types>
          <w:type w:val="bbPlcHdr"/>
        </w:types>
        <w:behaviors>
          <w:behavior w:val="content"/>
        </w:behaviors>
        <w:guid w:val="{E2BC727C-F4B4-42A7-A7CE-27C31D3DFE03}"/>
      </w:docPartPr>
      <w:docPartBody>
        <w:p w:rsidR="00655D72" w:rsidRDefault="00655D72" w:rsidP="00655D72">
          <w:pPr>
            <w:pStyle w:val="621631F0923B4019BE0F04A481F40FB0"/>
          </w:pPr>
          <w:r w:rsidRPr="00327880">
            <w:rPr>
              <w:rStyle w:val="PlaceholderText"/>
              <w:rFonts w:ascii="Segoe UI" w:hAnsi="Segoe UI" w:cs="Segoe UI"/>
              <w:b/>
              <w:color w:val="00B0F0"/>
              <w:sz w:val="24"/>
              <w:szCs w:val="24"/>
            </w:rPr>
            <w:t>Please select from the list</w:t>
          </w:r>
          <w:r w:rsidRPr="00327880">
            <w:rPr>
              <w:rStyle w:val="PlaceholderText"/>
              <w:rFonts w:ascii="Segoe UI" w:hAnsi="Segoe UI" w:cs="Segoe UI"/>
              <w:color w:val="00B0F0"/>
              <w:sz w:val="24"/>
              <w:szCs w:val="24"/>
            </w:rPr>
            <w:t>.</w:t>
          </w:r>
        </w:p>
      </w:docPartBody>
    </w:docPart>
    <w:docPart>
      <w:docPartPr>
        <w:name w:val="DefaultPlaceholder_-1854013440"/>
        <w:category>
          <w:name w:val="General"/>
          <w:gallery w:val="placeholder"/>
        </w:category>
        <w:types>
          <w:type w:val="bbPlcHdr"/>
        </w:types>
        <w:behaviors>
          <w:behavior w:val="content"/>
        </w:behaviors>
        <w:guid w:val="{AA2C2667-A354-49BA-9012-52251BBA2DE1}"/>
      </w:docPartPr>
      <w:docPartBody>
        <w:p w:rsidR="00655D72" w:rsidRDefault="00655D72">
          <w:r w:rsidRPr="00EF1B42">
            <w:rPr>
              <w:rStyle w:val="PlaceholderText"/>
            </w:rPr>
            <w:t>Click or tap here to enter text.</w:t>
          </w:r>
        </w:p>
      </w:docPartBody>
    </w:docPart>
    <w:docPart>
      <w:docPartPr>
        <w:name w:val="2F58ADDC60FB4FBCB1D99620F6FD4E41"/>
        <w:category>
          <w:name w:val="General"/>
          <w:gallery w:val="placeholder"/>
        </w:category>
        <w:types>
          <w:type w:val="bbPlcHdr"/>
        </w:types>
        <w:behaviors>
          <w:behavior w:val="content"/>
        </w:behaviors>
        <w:guid w:val="{ABC86709-B0CE-440D-BF4A-9C740D187FB3}"/>
      </w:docPartPr>
      <w:docPartBody>
        <w:p w:rsidR="005A62C1" w:rsidRDefault="005A62C1" w:rsidP="005A62C1">
          <w:pPr>
            <w:pStyle w:val="2F58ADDC60FB4FBCB1D99620F6FD4E41"/>
          </w:pPr>
          <w:r w:rsidRPr="000F4EC9">
            <w:rPr>
              <w:rStyle w:val="PlaceholderText"/>
              <w:color w:val="00B0F0"/>
            </w:rPr>
            <w:t>Please enter the name of the School/Academy/Trust</w:t>
          </w:r>
        </w:p>
      </w:docPartBody>
    </w:docPart>
    <w:docPart>
      <w:docPartPr>
        <w:name w:val="3D66FEBDD74D4CCEB01BFFE812F68C2B"/>
        <w:category>
          <w:name w:val="General"/>
          <w:gallery w:val="placeholder"/>
        </w:category>
        <w:types>
          <w:type w:val="bbPlcHdr"/>
        </w:types>
        <w:behaviors>
          <w:behavior w:val="content"/>
        </w:behaviors>
        <w:guid w:val="{D6F65B01-DE70-4191-A653-60E0182CED20}"/>
      </w:docPartPr>
      <w:docPartBody>
        <w:p w:rsidR="0038672F" w:rsidRDefault="0038672F" w:rsidP="0038672F">
          <w:pPr>
            <w:pStyle w:val="3D66FEBDD74D4CCEB01BFFE812F68C2B"/>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123553ADD51D45AF8F452BE4CAF2F920"/>
        <w:category>
          <w:name w:val="General"/>
          <w:gallery w:val="placeholder"/>
        </w:category>
        <w:types>
          <w:type w:val="bbPlcHdr"/>
        </w:types>
        <w:behaviors>
          <w:behavior w:val="content"/>
        </w:behaviors>
        <w:guid w:val="{14F5969F-95D0-44FA-85B6-34E1DDAFC9CE}"/>
      </w:docPartPr>
      <w:docPartBody>
        <w:p w:rsidR="00F83241" w:rsidRDefault="00F83241" w:rsidP="00F83241">
          <w:pPr>
            <w:pStyle w:val="123553ADD51D45AF8F452BE4CAF2F920"/>
          </w:pPr>
          <w:r w:rsidRPr="0044667B">
            <w:rPr>
              <w:rStyle w:val="PlaceholderText"/>
              <w:color w:val="8496B0" w:themeColor="text2" w:themeTint="99"/>
              <w:sz w:val="22"/>
              <w:szCs w:val="22"/>
            </w:rPr>
            <w:t>Please enter the name of the School/Academy/Trust</w:t>
          </w:r>
        </w:p>
      </w:docPartBody>
    </w:docPart>
    <w:docPart>
      <w:docPartPr>
        <w:name w:val="9D68223AD451459FA50484F35C3855CB"/>
        <w:category>
          <w:name w:val="General"/>
          <w:gallery w:val="placeholder"/>
        </w:category>
        <w:types>
          <w:type w:val="bbPlcHdr"/>
        </w:types>
        <w:behaviors>
          <w:behavior w:val="content"/>
        </w:behaviors>
        <w:guid w:val="{DA84C291-9DD9-4635-8B89-54D3C570EC03}"/>
      </w:docPartPr>
      <w:docPartBody>
        <w:p w:rsidR="00F83241" w:rsidRDefault="00F83241" w:rsidP="00F83241">
          <w:pPr>
            <w:pStyle w:val="9D68223AD451459FA50484F35C3855CB"/>
          </w:pPr>
          <w:r w:rsidRPr="0044667B">
            <w:rPr>
              <w:rStyle w:val="PlaceholderText"/>
              <w:color w:val="8496B0" w:themeColor="text2" w:themeTint="99"/>
              <w:sz w:val="22"/>
              <w:szCs w:val="22"/>
            </w:rPr>
            <w:t>Please enter the name of the approving Committee/Board</w:t>
          </w:r>
        </w:p>
      </w:docPartBody>
    </w:docPart>
    <w:docPart>
      <w:docPartPr>
        <w:name w:val="83C81D83AD8C41268C5A899534A6B180"/>
        <w:category>
          <w:name w:val="General"/>
          <w:gallery w:val="placeholder"/>
        </w:category>
        <w:types>
          <w:type w:val="bbPlcHdr"/>
        </w:types>
        <w:behaviors>
          <w:behavior w:val="content"/>
        </w:behaviors>
        <w:guid w:val="{91232189-6922-4FCB-8C01-BB50DE7C4C1D}"/>
      </w:docPartPr>
      <w:docPartBody>
        <w:p w:rsidR="00F83241" w:rsidRDefault="00F83241" w:rsidP="00F83241">
          <w:pPr>
            <w:pStyle w:val="83C81D83AD8C41268C5A899534A6B180"/>
          </w:pPr>
          <w:r w:rsidRPr="0044667B">
            <w:rPr>
              <w:rStyle w:val="PlaceholderText"/>
              <w:color w:val="8496B0" w:themeColor="text2" w:themeTint="99"/>
              <w:sz w:val="22"/>
              <w:szCs w:val="22"/>
            </w:rPr>
            <w:t>Please enter date approved</w:t>
          </w:r>
        </w:p>
      </w:docPartBody>
    </w:docPart>
    <w:docPart>
      <w:docPartPr>
        <w:name w:val="F48EA1132227411E95B85E19663D5875"/>
        <w:category>
          <w:name w:val="General"/>
          <w:gallery w:val="placeholder"/>
        </w:category>
        <w:types>
          <w:type w:val="bbPlcHdr"/>
        </w:types>
        <w:behaviors>
          <w:behavior w:val="content"/>
        </w:behaviors>
        <w:guid w:val="{6967D758-D254-4EB1-A14F-747CA9D2F59F}"/>
      </w:docPartPr>
      <w:docPartBody>
        <w:p w:rsidR="00F83241" w:rsidRDefault="00F83241" w:rsidP="00F83241">
          <w:pPr>
            <w:pStyle w:val="F48EA1132227411E95B85E19663D5875"/>
          </w:pPr>
          <w:r w:rsidRPr="0044667B">
            <w:rPr>
              <w:rStyle w:val="PlaceholderText"/>
              <w:color w:val="8496B0" w:themeColor="text2" w:themeTint="99"/>
              <w:sz w:val="22"/>
              <w:szCs w:val="22"/>
            </w:rPr>
            <w:t>Please enter the date on which the School/Academy/Trust is to implement the policy</w:t>
          </w:r>
        </w:p>
      </w:docPartBody>
    </w:docPart>
    <w:docPart>
      <w:docPartPr>
        <w:name w:val="0EEF715B891341B496906D6061CD055C"/>
        <w:category>
          <w:name w:val="General"/>
          <w:gallery w:val="placeholder"/>
        </w:category>
        <w:types>
          <w:type w:val="bbPlcHdr"/>
        </w:types>
        <w:behaviors>
          <w:behavior w:val="content"/>
        </w:behaviors>
        <w:guid w:val="{F533E147-8CC4-4D1E-BE73-3F62626AFA06}"/>
      </w:docPartPr>
      <w:docPartBody>
        <w:p w:rsidR="00F83241" w:rsidRDefault="00F83241" w:rsidP="00F83241">
          <w:pPr>
            <w:pStyle w:val="0EEF715B891341B496906D6061CD055C"/>
          </w:pPr>
          <w:r w:rsidRPr="0044667B">
            <w:rPr>
              <w:rStyle w:val="PlaceholderText"/>
              <w:color w:val="8496B0" w:themeColor="text2" w:themeTint="99"/>
              <w:sz w:val="22"/>
              <w:szCs w:val="22"/>
            </w:rPr>
            <w:t xml:space="preserve">Please enter the name and post title of the policy reviewer  </w:t>
          </w:r>
        </w:p>
      </w:docPartBody>
    </w:docPart>
    <w:docPart>
      <w:docPartPr>
        <w:name w:val="917FD71F3EC24C73843D550A53326D84"/>
        <w:category>
          <w:name w:val="General"/>
          <w:gallery w:val="placeholder"/>
        </w:category>
        <w:types>
          <w:type w:val="bbPlcHdr"/>
        </w:types>
        <w:behaviors>
          <w:behavior w:val="content"/>
        </w:behaviors>
        <w:guid w:val="{6A0C4953-7916-4BAB-8D4C-AD163C819D10}"/>
      </w:docPartPr>
      <w:docPartBody>
        <w:p w:rsidR="00F83241" w:rsidRDefault="00F83241" w:rsidP="00F83241">
          <w:pPr>
            <w:pStyle w:val="917FD71F3EC24C73843D550A53326D84"/>
          </w:pPr>
          <w:r w:rsidRPr="0044667B">
            <w:rPr>
              <w:rStyle w:val="PlaceholderText"/>
              <w:color w:val="8496B0" w:themeColor="text2" w:themeTint="99"/>
              <w:sz w:val="22"/>
              <w:szCs w:val="22"/>
            </w:rPr>
            <w:t>Please enter date the policy will be reviewed in the future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12CDC"/>
    <w:rsid w:val="00017996"/>
    <w:rsid w:val="00044F04"/>
    <w:rsid w:val="00065DC0"/>
    <w:rsid w:val="00076B9F"/>
    <w:rsid w:val="00086DDE"/>
    <w:rsid w:val="000A7162"/>
    <w:rsid w:val="000C05CE"/>
    <w:rsid w:val="000D515A"/>
    <w:rsid w:val="00151FC9"/>
    <w:rsid w:val="00157D1A"/>
    <w:rsid w:val="001A05B7"/>
    <w:rsid w:val="002550D2"/>
    <w:rsid w:val="002A5DA4"/>
    <w:rsid w:val="002C6B72"/>
    <w:rsid w:val="002F3B36"/>
    <w:rsid w:val="00305A07"/>
    <w:rsid w:val="0032750F"/>
    <w:rsid w:val="003440A9"/>
    <w:rsid w:val="0037521E"/>
    <w:rsid w:val="003766C2"/>
    <w:rsid w:val="0038672F"/>
    <w:rsid w:val="003A582D"/>
    <w:rsid w:val="0040195C"/>
    <w:rsid w:val="00404F0B"/>
    <w:rsid w:val="00407F99"/>
    <w:rsid w:val="0047235F"/>
    <w:rsid w:val="00490158"/>
    <w:rsid w:val="00495E9D"/>
    <w:rsid w:val="004E3CE8"/>
    <w:rsid w:val="005103DF"/>
    <w:rsid w:val="00524585"/>
    <w:rsid w:val="00564722"/>
    <w:rsid w:val="005A5C54"/>
    <w:rsid w:val="005A62C1"/>
    <w:rsid w:val="005E2DE4"/>
    <w:rsid w:val="006325F2"/>
    <w:rsid w:val="00640AAD"/>
    <w:rsid w:val="00655D72"/>
    <w:rsid w:val="006667F0"/>
    <w:rsid w:val="006A11FB"/>
    <w:rsid w:val="00712E95"/>
    <w:rsid w:val="0076274A"/>
    <w:rsid w:val="0077130E"/>
    <w:rsid w:val="0079666E"/>
    <w:rsid w:val="00796F5E"/>
    <w:rsid w:val="007E571B"/>
    <w:rsid w:val="008272AE"/>
    <w:rsid w:val="00856E8F"/>
    <w:rsid w:val="00891AD7"/>
    <w:rsid w:val="008B30D2"/>
    <w:rsid w:val="008C1F6B"/>
    <w:rsid w:val="008D0CA4"/>
    <w:rsid w:val="00926BAA"/>
    <w:rsid w:val="009B563D"/>
    <w:rsid w:val="009C79A7"/>
    <w:rsid w:val="00A13130"/>
    <w:rsid w:val="00A16C3F"/>
    <w:rsid w:val="00A35B6D"/>
    <w:rsid w:val="00A505B4"/>
    <w:rsid w:val="00A60872"/>
    <w:rsid w:val="00A67AA6"/>
    <w:rsid w:val="00A8672B"/>
    <w:rsid w:val="00AF03EA"/>
    <w:rsid w:val="00B77175"/>
    <w:rsid w:val="00BF4656"/>
    <w:rsid w:val="00C37D5C"/>
    <w:rsid w:val="00C45E4D"/>
    <w:rsid w:val="00C51BCB"/>
    <w:rsid w:val="00C54A86"/>
    <w:rsid w:val="00C55D3E"/>
    <w:rsid w:val="00CA17C9"/>
    <w:rsid w:val="00CE6F7C"/>
    <w:rsid w:val="00D33D00"/>
    <w:rsid w:val="00D46104"/>
    <w:rsid w:val="00D77A8E"/>
    <w:rsid w:val="00D838B2"/>
    <w:rsid w:val="00DD0491"/>
    <w:rsid w:val="00DD4E7A"/>
    <w:rsid w:val="00DF5386"/>
    <w:rsid w:val="00E21014"/>
    <w:rsid w:val="00E54838"/>
    <w:rsid w:val="00E85235"/>
    <w:rsid w:val="00EC3256"/>
    <w:rsid w:val="00ED2082"/>
    <w:rsid w:val="00ED527E"/>
    <w:rsid w:val="00F02C06"/>
    <w:rsid w:val="00F174AF"/>
    <w:rsid w:val="00F83241"/>
    <w:rsid w:val="00F83CE7"/>
    <w:rsid w:val="00F83D02"/>
    <w:rsid w:val="00FD6478"/>
    <w:rsid w:val="00FD6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241"/>
    <w:rPr>
      <w:color w:val="808080"/>
    </w:rPr>
  </w:style>
  <w:style w:type="paragraph" w:customStyle="1" w:styleId="019137869CF248D68CBEF3370D7A5843">
    <w:name w:val="019137869CF248D68CBEF3370D7A5843"/>
    <w:rsid w:val="00D46104"/>
    <w:rPr>
      <w:kern w:val="0"/>
      <w14:ligatures w14:val="none"/>
    </w:rPr>
  </w:style>
  <w:style w:type="paragraph" w:customStyle="1" w:styleId="92ABF0B2D59D4585B24B15E811E20F25">
    <w:name w:val="92ABF0B2D59D4585B24B15E811E20F25"/>
    <w:rsid w:val="0076274A"/>
  </w:style>
  <w:style w:type="paragraph" w:customStyle="1" w:styleId="21C89693FFF74545BD2E032D1BC4094A">
    <w:name w:val="21C89693FFF74545BD2E032D1BC4094A"/>
    <w:rsid w:val="0076274A"/>
  </w:style>
  <w:style w:type="paragraph" w:customStyle="1" w:styleId="F269616AD632483E9BDBE59561F1A17E">
    <w:name w:val="F269616AD632483E9BDBE59561F1A17E"/>
    <w:rsid w:val="0076274A"/>
  </w:style>
  <w:style w:type="paragraph" w:customStyle="1" w:styleId="743844BD414345B3AC92F1F4B2117BC6">
    <w:name w:val="743844BD414345B3AC92F1F4B2117BC6"/>
    <w:rsid w:val="00A8672B"/>
  </w:style>
  <w:style w:type="paragraph" w:customStyle="1" w:styleId="621631F0923B4019BE0F04A481F40FB0">
    <w:name w:val="621631F0923B4019BE0F04A481F40FB0"/>
    <w:rsid w:val="00655D72"/>
  </w:style>
  <w:style w:type="paragraph" w:customStyle="1" w:styleId="2F58ADDC60FB4FBCB1D99620F6FD4E41">
    <w:name w:val="2F58ADDC60FB4FBCB1D99620F6FD4E41"/>
    <w:rsid w:val="005A62C1"/>
    <w:pPr>
      <w:spacing w:line="278" w:lineRule="auto"/>
    </w:pPr>
    <w:rPr>
      <w:sz w:val="24"/>
      <w:szCs w:val="24"/>
    </w:rPr>
  </w:style>
  <w:style w:type="paragraph" w:customStyle="1" w:styleId="3D66FEBDD74D4CCEB01BFFE812F68C2B">
    <w:name w:val="3D66FEBDD74D4CCEB01BFFE812F68C2B"/>
    <w:rsid w:val="0038672F"/>
    <w:pPr>
      <w:spacing w:line="278" w:lineRule="auto"/>
    </w:pPr>
    <w:rPr>
      <w:sz w:val="24"/>
      <w:szCs w:val="24"/>
    </w:rPr>
  </w:style>
  <w:style w:type="paragraph" w:customStyle="1" w:styleId="123553ADD51D45AF8F452BE4CAF2F920">
    <w:name w:val="123553ADD51D45AF8F452BE4CAF2F920"/>
    <w:rsid w:val="00F83241"/>
    <w:pPr>
      <w:spacing w:line="278" w:lineRule="auto"/>
    </w:pPr>
    <w:rPr>
      <w:sz w:val="24"/>
      <w:szCs w:val="24"/>
    </w:rPr>
  </w:style>
  <w:style w:type="paragraph" w:customStyle="1" w:styleId="9D68223AD451459FA50484F35C3855CB">
    <w:name w:val="9D68223AD451459FA50484F35C3855CB"/>
    <w:rsid w:val="00F83241"/>
    <w:pPr>
      <w:spacing w:line="278" w:lineRule="auto"/>
    </w:pPr>
    <w:rPr>
      <w:sz w:val="24"/>
      <w:szCs w:val="24"/>
    </w:rPr>
  </w:style>
  <w:style w:type="paragraph" w:customStyle="1" w:styleId="83C81D83AD8C41268C5A899534A6B180">
    <w:name w:val="83C81D83AD8C41268C5A899534A6B180"/>
    <w:rsid w:val="00F83241"/>
    <w:pPr>
      <w:spacing w:line="278" w:lineRule="auto"/>
    </w:pPr>
    <w:rPr>
      <w:sz w:val="24"/>
      <w:szCs w:val="24"/>
    </w:rPr>
  </w:style>
  <w:style w:type="paragraph" w:customStyle="1" w:styleId="F48EA1132227411E95B85E19663D5875">
    <w:name w:val="F48EA1132227411E95B85E19663D5875"/>
    <w:rsid w:val="00F83241"/>
    <w:pPr>
      <w:spacing w:line="278" w:lineRule="auto"/>
    </w:pPr>
    <w:rPr>
      <w:sz w:val="24"/>
      <w:szCs w:val="24"/>
    </w:rPr>
  </w:style>
  <w:style w:type="paragraph" w:customStyle="1" w:styleId="0EEF715B891341B496906D6061CD055C">
    <w:name w:val="0EEF715B891341B496906D6061CD055C"/>
    <w:rsid w:val="00F83241"/>
    <w:pPr>
      <w:spacing w:line="278" w:lineRule="auto"/>
    </w:pPr>
    <w:rPr>
      <w:sz w:val="24"/>
      <w:szCs w:val="24"/>
    </w:rPr>
  </w:style>
  <w:style w:type="paragraph" w:customStyle="1" w:styleId="917FD71F3EC24C73843D550A53326D84">
    <w:name w:val="917FD71F3EC24C73843D550A53326D84"/>
    <w:rsid w:val="00F8324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Nuttall</dc:creator>
  <cp:lastModifiedBy>Gary O'Sullivan</cp:lastModifiedBy>
  <cp:revision>2</cp:revision>
  <cp:lastPrinted>2023-11-13T10:36:00Z</cp:lastPrinted>
  <dcterms:created xsi:type="dcterms:W3CDTF">2026-02-19T10:56:00Z</dcterms:created>
  <dcterms:modified xsi:type="dcterms:W3CDTF">2026-02-19T10:56:00Z</dcterms:modified>
</cp:coreProperties>
</file>