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4D84E" w14:textId="7CC5CB80" w:rsidR="00002417" w:rsidRPr="00002417" w:rsidRDefault="00002417" w:rsidP="00002417">
      <w:pPr>
        <w:pStyle w:val="NoSpacing"/>
        <w:jc w:val="center"/>
        <w:rPr>
          <w:color w:val="0070C0"/>
          <w:sz w:val="72"/>
          <w:szCs w:val="72"/>
          <w:lang w:eastAsia="en-GB"/>
        </w:rPr>
      </w:pPr>
      <w:proofErr w:type="spellStart"/>
      <w:r w:rsidRPr="00002417">
        <w:rPr>
          <w:color w:val="0070C0"/>
          <w:sz w:val="72"/>
          <w:szCs w:val="72"/>
          <w:lang w:eastAsia="en-GB"/>
        </w:rPr>
        <w:t>B</w:t>
      </w:r>
      <w:r w:rsidRPr="00002417">
        <w:rPr>
          <w:color w:val="0070C0"/>
          <w:sz w:val="72"/>
          <w:szCs w:val="72"/>
          <w:lang w:eastAsia="en-GB"/>
        </w:rPr>
        <w:t>lakehill</w:t>
      </w:r>
      <w:proofErr w:type="spellEnd"/>
      <w:r w:rsidRPr="00002417">
        <w:rPr>
          <w:color w:val="0070C0"/>
          <w:sz w:val="72"/>
          <w:szCs w:val="72"/>
          <w:lang w:eastAsia="en-GB"/>
        </w:rPr>
        <w:t xml:space="preserve"> Primary School</w:t>
      </w:r>
    </w:p>
    <w:p w14:paraId="063AF4EB" w14:textId="2E82F110" w:rsidR="00002417" w:rsidRPr="00002417" w:rsidRDefault="00002417" w:rsidP="00002417">
      <w:pPr>
        <w:pStyle w:val="NoSpacing"/>
        <w:jc w:val="center"/>
        <w:rPr>
          <w:color w:val="0070C0"/>
          <w:sz w:val="72"/>
          <w:szCs w:val="72"/>
          <w:lang w:eastAsia="en-GB"/>
        </w:rPr>
      </w:pPr>
      <w:r w:rsidRPr="00002417">
        <w:rPr>
          <w:color w:val="0070C0"/>
          <w:sz w:val="72"/>
          <w:szCs w:val="72"/>
          <w:lang w:eastAsia="en-GB"/>
        </w:rPr>
        <w:t xml:space="preserve">Visitors and Contractors </w:t>
      </w:r>
      <w:r w:rsidRPr="00002417">
        <w:rPr>
          <w:color w:val="0070C0"/>
          <w:sz w:val="72"/>
          <w:szCs w:val="72"/>
          <w:lang w:eastAsia="en-GB"/>
        </w:rPr>
        <w:t>Policy</w:t>
      </w:r>
    </w:p>
    <w:p w14:paraId="1ED280EA" w14:textId="7066B964" w:rsidR="00002417" w:rsidRPr="00002417" w:rsidRDefault="00002417" w:rsidP="00002417">
      <w:pPr>
        <w:widowControl w:val="0"/>
        <w:pBdr>
          <w:top w:val="nil"/>
          <w:left w:val="nil"/>
          <w:bottom w:val="nil"/>
          <w:right w:val="nil"/>
          <w:between w:val="nil"/>
        </w:pBdr>
        <w:spacing w:before="2960" w:after="0" w:line="240" w:lineRule="auto"/>
        <w:ind w:left="931"/>
        <w:jc w:val="center"/>
        <w:rPr>
          <w:rFonts w:ascii="Arial" w:eastAsia="Arial" w:hAnsi="Arial" w:cs="Arial"/>
          <w:b/>
          <w:color w:val="006EC0"/>
          <w:sz w:val="48"/>
          <w:szCs w:val="48"/>
          <w:lang w:eastAsia="en-GB"/>
        </w:rPr>
      </w:pPr>
      <w:r w:rsidRPr="00002417">
        <w:rPr>
          <w:rFonts w:ascii="Arial" w:eastAsia="Arial" w:hAnsi="Arial" w:cs="Arial"/>
          <w:b/>
          <w:noProof/>
          <w:color w:val="006EC0"/>
          <w:sz w:val="48"/>
          <w:szCs w:val="48"/>
          <w:lang w:eastAsia="en-GB"/>
        </w:rPr>
        <w:drawing>
          <wp:anchor distT="0" distB="0" distL="114300" distR="114300" simplePos="0" relativeHeight="251661312" behindDoc="1" locked="0" layoutInCell="1" allowOverlap="1" wp14:anchorId="6DADA266" wp14:editId="64AC7AC7">
            <wp:simplePos x="0" y="0"/>
            <wp:positionH relativeFrom="margin">
              <wp:align>center</wp:align>
            </wp:positionH>
            <wp:positionV relativeFrom="page">
              <wp:posOffset>2416793</wp:posOffset>
            </wp:positionV>
            <wp:extent cx="4046855" cy="2851785"/>
            <wp:effectExtent l="0" t="0" r="0" b="5715"/>
            <wp:wrapTight wrapText="bothSides">
              <wp:wrapPolygon edited="0">
                <wp:start x="0" y="0"/>
                <wp:lineTo x="0" y="1587"/>
                <wp:lineTo x="1322" y="9234"/>
                <wp:lineTo x="1322" y="11543"/>
                <wp:lineTo x="1627" y="13852"/>
                <wp:lineTo x="2135" y="16160"/>
                <wp:lineTo x="2135" y="17459"/>
                <wp:lineTo x="4372" y="18469"/>
                <wp:lineTo x="6914" y="18469"/>
                <wp:lineTo x="7626" y="20778"/>
                <wp:lineTo x="8033" y="21499"/>
                <wp:lineTo x="13523" y="21499"/>
                <wp:lineTo x="13625" y="21499"/>
                <wp:lineTo x="14032" y="20778"/>
                <wp:lineTo x="14642" y="18469"/>
                <wp:lineTo x="17184" y="18469"/>
                <wp:lineTo x="19421" y="17315"/>
                <wp:lineTo x="19319" y="16160"/>
                <wp:lineTo x="19929" y="13852"/>
                <wp:lineTo x="20539" y="6926"/>
                <wp:lineTo x="21454" y="1731"/>
                <wp:lineTo x="21454" y="0"/>
                <wp:lineTo x="0" y="0"/>
              </wp:wrapPolygon>
            </wp:wrapTight>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4046855" cy="2851785"/>
                    </a:xfrm>
                    <a:prstGeom prst="rect">
                      <a:avLst/>
                    </a:prstGeom>
                    <a:ln/>
                  </pic:spPr>
                </pic:pic>
              </a:graphicData>
            </a:graphic>
            <wp14:sizeRelH relativeFrom="margin">
              <wp14:pctWidth>0</wp14:pctWidth>
            </wp14:sizeRelH>
            <wp14:sizeRelV relativeFrom="margin">
              <wp14:pctHeight>0</wp14:pctHeight>
            </wp14:sizeRelV>
          </wp:anchor>
        </w:drawing>
      </w:r>
    </w:p>
    <w:p w14:paraId="0CA84490" w14:textId="77777777" w:rsidR="00002417" w:rsidRPr="00002417" w:rsidRDefault="00002417" w:rsidP="00002417">
      <w:pPr>
        <w:widowControl w:val="0"/>
        <w:pBdr>
          <w:top w:val="nil"/>
          <w:left w:val="nil"/>
          <w:bottom w:val="nil"/>
          <w:right w:val="nil"/>
          <w:between w:val="nil"/>
        </w:pBdr>
        <w:spacing w:before="142" w:after="0" w:line="240" w:lineRule="auto"/>
        <w:ind w:left="931"/>
        <w:rPr>
          <w:rFonts w:ascii="Arial" w:eastAsia="Arial" w:hAnsi="Arial" w:cs="Arial"/>
          <w:b/>
          <w:color w:val="006EC0"/>
          <w:sz w:val="48"/>
          <w:szCs w:val="48"/>
          <w:lang w:eastAsia="en-GB"/>
        </w:rPr>
      </w:pPr>
    </w:p>
    <w:p w14:paraId="2E5AFA97" w14:textId="77777777" w:rsidR="00002417" w:rsidRPr="00002417" w:rsidRDefault="00002417" w:rsidP="00002417">
      <w:pPr>
        <w:widowControl w:val="0"/>
        <w:pBdr>
          <w:top w:val="nil"/>
          <w:left w:val="nil"/>
          <w:bottom w:val="nil"/>
          <w:right w:val="nil"/>
          <w:between w:val="nil"/>
        </w:pBdr>
        <w:spacing w:before="142" w:after="0" w:line="240" w:lineRule="auto"/>
        <w:ind w:left="931"/>
        <w:rPr>
          <w:rFonts w:ascii="Arial" w:eastAsia="Arial" w:hAnsi="Arial" w:cs="Arial"/>
          <w:b/>
          <w:color w:val="006EC0"/>
          <w:sz w:val="48"/>
          <w:szCs w:val="48"/>
          <w:lang w:eastAsia="en-GB"/>
        </w:rPr>
      </w:pPr>
    </w:p>
    <w:p w14:paraId="734C481F" w14:textId="77777777" w:rsidR="00002417" w:rsidRPr="00002417" w:rsidRDefault="00002417" w:rsidP="00002417">
      <w:pPr>
        <w:widowControl w:val="0"/>
        <w:pBdr>
          <w:top w:val="nil"/>
          <w:left w:val="nil"/>
          <w:bottom w:val="nil"/>
          <w:right w:val="nil"/>
          <w:between w:val="nil"/>
        </w:pBdr>
        <w:spacing w:before="142" w:after="0" w:line="240" w:lineRule="auto"/>
        <w:ind w:left="931"/>
        <w:rPr>
          <w:rFonts w:ascii="Arial" w:eastAsia="Arial" w:hAnsi="Arial" w:cs="Arial"/>
          <w:b/>
          <w:color w:val="006EC0"/>
          <w:sz w:val="48"/>
          <w:szCs w:val="48"/>
          <w:lang w:eastAsia="en-GB"/>
        </w:rPr>
      </w:pPr>
    </w:p>
    <w:p w14:paraId="781F8E93" w14:textId="148CC518" w:rsidR="00002417" w:rsidRPr="00002417" w:rsidRDefault="00002417" w:rsidP="00002417">
      <w:pPr>
        <w:widowControl w:val="0"/>
        <w:pBdr>
          <w:top w:val="nil"/>
          <w:left w:val="nil"/>
          <w:bottom w:val="nil"/>
          <w:right w:val="nil"/>
          <w:between w:val="nil"/>
        </w:pBdr>
        <w:spacing w:before="142" w:after="0" w:line="240" w:lineRule="auto"/>
        <w:ind w:left="931"/>
        <w:rPr>
          <w:rFonts w:ascii="Lucida Handwriting" w:eastAsia="Arial" w:hAnsi="Lucida Handwriting" w:cs="Arial"/>
          <w:b/>
          <w:color w:val="006EC0"/>
          <w:sz w:val="56"/>
          <w:szCs w:val="56"/>
          <w:lang w:eastAsia="en-GB"/>
        </w:rPr>
      </w:pPr>
      <w:r w:rsidRPr="00002417">
        <w:rPr>
          <w:rFonts w:ascii="Lucida Handwriting" w:eastAsia="Arial" w:hAnsi="Lucida Handwriting" w:cs="Arial"/>
          <w:b/>
          <w:color w:val="006EC0"/>
          <w:sz w:val="56"/>
          <w:szCs w:val="56"/>
          <w:lang w:eastAsia="en-GB"/>
        </w:rPr>
        <w:t xml:space="preserve">    Together We Can</w:t>
      </w:r>
    </w:p>
    <w:p w14:paraId="13D39D3D" w14:textId="77777777" w:rsidR="00002417" w:rsidRDefault="00002417" w:rsidP="00CD1286">
      <w:pPr>
        <w:shd w:val="clear" w:color="auto" w:fill="FFFFFF"/>
        <w:spacing w:after="150" w:line="240" w:lineRule="auto"/>
        <w:outlineLvl w:val="1"/>
        <w:rPr>
          <w:rFonts w:cs="Arial"/>
          <w:b/>
          <w:color w:val="333333"/>
          <w:sz w:val="24"/>
          <w:szCs w:val="24"/>
          <w:lang w:eastAsia="en-GB"/>
        </w:rPr>
      </w:pPr>
    </w:p>
    <w:p w14:paraId="0409E3D5" w14:textId="77777777" w:rsidR="00CD1286" w:rsidRPr="00805C0E" w:rsidRDefault="00CD1286" w:rsidP="00CD1286">
      <w:pPr>
        <w:shd w:val="clear" w:color="auto" w:fill="FFFFFF"/>
        <w:spacing w:after="150" w:line="240" w:lineRule="auto"/>
        <w:rPr>
          <w:rFonts w:cs="Arial"/>
          <w:color w:val="333333"/>
          <w:lang w:eastAsia="en-GB"/>
        </w:rPr>
      </w:pPr>
      <w:r w:rsidRPr="00805C0E">
        <w:rPr>
          <w:rFonts w:cs="Arial"/>
          <w:noProof/>
          <w:color w:val="333333"/>
          <w:lang w:eastAsia="en-GB"/>
        </w:rPr>
        <w:drawing>
          <wp:inline distT="0" distB="0" distL="0" distR="0" wp14:anchorId="049F81DC" wp14:editId="76459249">
            <wp:extent cx="1143000" cy="190500"/>
            <wp:effectExtent l="0" t="0" r="0" b="0"/>
            <wp:docPr id="6" name="Picture 6" descr="http://blog.blakehillprimary.co.uk/wp-content/uploads/2013/11/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g.blakehillprimary.co.uk/wp-content/uploads/2013/11/schoo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90500"/>
                    </a:xfrm>
                    <a:prstGeom prst="rect">
                      <a:avLst/>
                    </a:prstGeom>
                    <a:noFill/>
                    <a:ln>
                      <a:noFill/>
                    </a:ln>
                  </pic:spPr>
                </pic:pic>
              </a:graphicData>
            </a:graphic>
          </wp:inline>
        </w:drawing>
      </w:r>
    </w:p>
    <w:p w14:paraId="0A76181B" w14:textId="77777777" w:rsidR="00CD1286" w:rsidRPr="00805C0E" w:rsidRDefault="00CD1286" w:rsidP="00CD1286">
      <w:pPr>
        <w:shd w:val="clear" w:color="auto" w:fill="FFFFFF"/>
        <w:spacing w:before="300" w:after="150" w:line="240" w:lineRule="auto"/>
        <w:rPr>
          <w:rFonts w:cs="Arial"/>
          <w:color w:val="333333"/>
          <w:lang w:eastAsia="en-GB"/>
        </w:rPr>
      </w:pPr>
      <w:r w:rsidRPr="00805C0E">
        <w:rPr>
          <w:rFonts w:cs="Arial"/>
          <w:noProof/>
          <w:color w:val="333333"/>
          <w:lang w:eastAsia="en-GB"/>
        </w:rPr>
        <w:drawing>
          <wp:inline distT="0" distB="0" distL="0" distR="0" wp14:anchorId="6609F1A7" wp14:editId="26888CAE">
            <wp:extent cx="381000" cy="381000"/>
            <wp:effectExtent l="0" t="0" r="0" b="0"/>
            <wp:docPr id="5" name="Picture 5" descr="http://blog.blakehillprimary.co.uk/wp-content/uploads/2013/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log.blakehillprimary.co.uk/wp-content/uploads/2013/11/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6F878059" w14:textId="77777777" w:rsidR="00CD1286" w:rsidRPr="00805C0E" w:rsidRDefault="00CD1286" w:rsidP="00CD1286">
      <w:pPr>
        <w:shd w:val="clear" w:color="auto" w:fill="FFFFFF"/>
        <w:spacing w:before="300" w:after="150" w:line="240" w:lineRule="auto"/>
        <w:rPr>
          <w:rFonts w:cs="Arial"/>
          <w:color w:val="333333"/>
          <w:lang w:eastAsia="en-GB"/>
        </w:rPr>
      </w:pPr>
      <w:r>
        <w:rPr>
          <w:rFonts w:cs="Arial"/>
          <w:noProof/>
          <w:color w:val="333333"/>
          <w:lang w:eastAsia="en-GB"/>
        </w:rPr>
        <mc:AlternateContent>
          <mc:Choice Requires="wps">
            <w:drawing>
              <wp:anchor distT="0" distB="0" distL="114300" distR="114300" simplePos="0" relativeHeight="251659264" behindDoc="0" locked="0" layoutInCell="1" allowOverlap="1" wp14:anchorId="5F89B019" wp14:editId="40359476">
                <wp:simplePos x="0" y="0"/>
                <wp:positionH relativeFrom="column">
                  <wp:posOffset>-12520</wp:posOffset>
                </wp:positionH>
                <wp:positionV relativeFrom="paragraph">
                  <wp:posOffset>109311</wp:posOffset>
                </wp:positionV>
                <wp:extent cx="1197429" cy="283028"/>
                <wp:effectExtent l="0" t="0" r="22225" b="22225"/>
                <wp:wrapNone/>
                <wp:docPr id="8" name="Text Box 8"/>
                <wp:cNvGraphicFramePr/>
                <a:graphic xmlns:a="http://schemas.openxmlformats.org/drawingml/2006/main">
                  <a:graphicData uri="http://schemas.microsoft.com/office/word/2010/wordprocessingShape">
                    <wps:wsp>
                      <wps:cNvSpPr txBox="1"/>
                      <wps:spPr>
                        <a:xfrm>
                          <a:off x="0" y="0"/>
                          <a:ext cx="1197429" cy="283028"/>
                        </a:xfrm>
                        <a:prstGeom prst="rect">
                          <a:avLst/>
                        </a:prstGeom>
                        <a:solidFill>
                          <a:srgbClr val="0000FF"/>
                        </a:solidFill>
                        <a:ln w="6350">
                          <a:solidFill>
                            <a:prstClr val="black"/>
                          </a:solidFill>
                        </a:ln>
                      </wps:spPr>
                      <wps:txbx>
                        <w:txbxContent>
                          <w:p w14:paraId="628D437D" w14:textId="77777777" w:rsidR="00CD1286" w:rsidRPr="0095460C" w:rsidRDefault="00CD1286" w:rsidP="00CD1286">
                            <w:pPr>
                              <w:jc w:val="center"/>
                              <w:rPr>
                                <w:b/>
                              </w:rPr>
                            </w:pPr>
                            <w:r w:rsidRPr="0095460C">
                              <w:rPr>
                                <w:b/>
                              </w:rPr>
                              <w:t>BFS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27620D" id="_x0000_t202" coordsize="21600,21600" o:spt="202" path="m,l,21600r21600,l21600,xe">
                <v:stroke joinstyle="miter"/>
                <v:path gradientshapeok="t" o:connecttype="rect"/>
              </v:shapetype>
              <v:shape id="Text Box 8" o:spid="_x0000_s1026" type="#_x0000_t202" style="position:absolute;margin-left:-1pt;margin-top:8.6pt;width:94.3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" fillcolor="blue" strokeweight=".5pt">
                <v:textbox>
                  <w:txbxContent>
                    <w:p w:rsidR="00CD1286" w:rsidRPr="0095460C" w:rsidRDefault="00CD1286" w:rsidP="00CD1286">
                      <w:pPr>
                        <w:jc w:val="center"/>
                        <w:rPr>
                          <w:b/>
                        </w:rPr>
                      </w:pPr>
                      <w:r w:rsidRPr="0095460C">
                        <w:rPr>
                          <w:b/>
                        </w:rPr>
                        <w:t>BFS</w:t>
                      </w:r>
                    </w:p>
                  </w:txbxContent>
                </v:textbox>
              </v:shape>
            </w:pict>
          </mc:Fallback>
        </mc:AlternateContent>
      </w:r>
    </w:p>
    <w:p w14:paraId="3C53CD8B" w14:textId="77777777" w:rsidR="00CD1286" w:rsidRPr="00805C0E" w:rsidRDefault="00CD1286" w:rsidP="00CD1286">
      <w:pPr>
        <w:shd w:val="clear" w:color="auto" w:fill="FFFFFF"/>
        <w:spacing w:after="0" w:line="240" w:lineRule="auto"/>
        <w:rPr>
          <w:rFonts w:cs="Arial"/>
          <w:color w:val="333333"/>
          <w:lang w:eastAsia="en-GB"/>
        </w:rPr>
      </w:pPr>
      <w:r w:rsidRPr="00805C0E">
        <w:rPr>
          <w:rFonts w:cs="Arial"/>
          <w:color w:val="333333"/>
          <w:lang w:eastAsia="en-GB"/>
        </w:rPr>
        <w:t> </w:t>
      </w:r>
    </w:p>
    <w:tbl>
      <w:tblPr>
        <w:tblW w:w="866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76"/>
        <w:gridCol w:w="2875"/>
        <w:gridCol w:w="3810"/>
      </w:tblGrid>
      <w:tr w:rsidR="00CD1286" w:rsidRPr="00805C0E" w14:paraId="71A4AF35" w14:textId="77777777" w:rsidTr="00002417">
        <w:trPr>
          <w:trHeight w:val="594"/>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6012708" w14:textId="77777777" w:rsidR="00CD1286" w:rsidRPr="00805C0E" w:rsidRDefault="00CD1286" w:rsidP="000273E9">
            <w:pPr>
              <w:spacing w:after="0" w:line="240" w:lineRule="auto"/>
              <w:rPr>
                <w:rFonts w:cs="Arial"/>
                <w:b/>
                <w:bCs/>
                <w:lang w:eastAsia="en-GB"/>
              </w:rPr>
            </w:pPr>
            <w:r w:rsidRPr="00805C0E">
              <w:rPr>
                <w:rFonts w:cs="Arial"/>
                <w:b/>
                <w:bCs/>
                <w:lang w:eastAsia="en-GB"/>
              </w:rPr>
              <w:t>Head</w:t>
            </w:r>
            <w:r>
              <w:rPr>
                <w:rFonts w:cs="Arial"/>
                <w:b/>
                <w:bCs/>
                <w:lang w:eastAsia="en-GB"/>
              </w:rPr>
              <w:t>teacher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543606F" w14:textId="77777777" w:rsidR="00CD1286" w:rsidRPr="00805C0E" w:rsidRDefault="00CD1286" w:rsidP="000273E9">
            <w:pPr>
              <w:spacing w:after="0" w:line="240" w:lineRule="auto"/>
              <w:rPr>
                <w:rFonts w:cs="Arial"/>
                <w:b/>
                <w:bCs/>
                <w:lang w:eastAsia="en-GB"/>
              </w:rPr>
            </w:pPr>
            <w:r w:rsidRPr="00805C0E">
              <w:rPr>
                <w:rFonts w:cs="Arial"/>
                <w:b/>
                <w:bCs/>
                <w:lang w:eastAsia="en-GB"/>
              </w:rPr>
              <w:t>Chair of Governors</w:t>
            </w:r>
          </w:p>
        </w:tc>
        <w:tc>
          <w:tcPr>
            <w:tcW w:w="38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4D745FD" w14:textId="77777777" w:rsidR="00CD1286" w:rsidRPr="00805C0E" w:rsidRDefault="00CD1286" w:rsidP="000273E9">
            <w:pPr>
              <w:spacing w:after="0" w:line="240" w:lineRule="auto"/>
              <w:rPr>
                <w:rFonts w:cs="Arial"/>
                <w:b/>
                <w:bCs/>
                <w:lang w:eastAsia="en-GB"/>
              </w:rPr>
            </w:pPr>
            <w:r w:rsidRPr="00805C0E">
              <w:rPr>
                <w:rFonts w:cs="Arial"/>
                <w:b/>
                <w:bCs/>
                <w:lang w:eastAsia="en-GB"/>
              </w:rPr>
              <w:t>Review Dates</w:t>
            </w:r>
          </w:p>
        </w:tc>
      </w:tr>
      <w:tr w:rsidR="00002417" w:rsidRPr="00805C0E" w14:paraId="4558ABA4" w14:textId="77777777" w:rsidTr="008B4E0F">
        <w:trPr>
          <w:trHeight w:val="594"/>
        </w:trPr>
        <w:tc>
          <w:tcPr>
            <w:tcW w:w="0" w:type="auto"/>
            <w:vMerge w:val="restart"/>
            <w:tcBorders>
              <w:top w:val="outset" w:sz="6" w:space="0" w:color="auto"/>
              <w:left w:val="outset" w:sz="6" w:space="0" w:color="auto"/>
              <w:right w:val="outset" w:sz="6" w:space="0" w:color="auto"/>
            </w:tcBorders>
            <w:shd w:val="clear" w:color="auto" w:fill="auto"/>
            <w:vAlign w:val="center"/>
          </w:tcPr>
          <w:p w14:paraId="7BA48D1B" w14:textId="0BA284DE" w:rsidR="00002417" w:rsidRPr="00805C0E" w:rsidRDefault="00002417" w:rsidP="00002417">
            <w:pPr>
              <w:spacing w:after="0" w:line="240" w:lineRule="auto"/>
              <w:rPr>
                <w:rFonts w:cs="Arial"/>
                <w:b/>
                <w:bCs/>
                <w:lang w:eastAsia="en-GB"/>
              </w:rPr>
            </w:pPr>
            <w:r>
              <w:rPr>
                <w:rFonts w:cs="Arial"/>
                <w:lang w:eastAsia="en-GB"/>
              </w:rPr>
              <w:t>Lisa Keighley</w:t>
            </w:r>
          </w:p>
        </w:tc>
        <w:tc>
          <w:tcPr>
            <w:tcW w:w="0" w:type="auto"/>
            <w:vMerge w:val="restart"/>
            <w:tcBorders>
              <w:top w:val="outset" w:sz="6" w:space="0" w:color="auto"/>
              <w:left w:val="outset" w:sz="6" w:space="0" w:color="auto"/>
              <w:right w:val="outset" w:sz="6" w:space="0" w:color="auto"/>
            </w:tcBorders>
            <w:shd w:val="clear" w:color="auto" w:fill="auto"/>
            <w:vAlign w:val="center"/>
          </w:tcPr>
          <w:p w14:paraId="72C63C77" w14:textId="28B2EFDC" w:rsidR="00002417" w:rsidRPr="00805C0E" w:rsidRDefault="00002417" w:rsidP="00002417">
            <w:pPr>
              <w:spacing w:after="0" w:line="240" w:lineRule="auto"/>
              <w:rPr>
                <w:rFonts w:cs="Arial"/>
                <w:b/>
                <w:bCs/>
                <w:lang w:eastAsia="en-GB"/>
              </w:rPr>
            </w:pPr>
            <w:r>
              <w:rPr>
                <w:rFonts w:cs="Arial"/>
                <w:b/>
                <w:bCs/>
                <w:lang w:eastAsia="en-GB"/>
              </w:rPr>
              <w:t>Hayley Dyson</w:t>
            </w:r>
          </w:p>
        </w:tc>
        <w:tc>
          <w:tcPr>
            <w:tcW w:w="3810" w:type="dxa"/>
            <w:tcBorders>
              <w:top w:val="outset" w:sz="6" w:space="0" w:color="auto"/>
              <w:left w:val="outset" w:sz="6" w:space="0" w:color="auto"/>
              <w:bottom w:val="outset" w:sz="6" w:space="0" w:color="auto"/>
              <w:right w:val="outset" w:sz="6" w:space="0" w:color="auto"/>
            </w:tcBorders>
            <w:shd w:val="clear" w:color="auto" w:fill="auto"/>
            <w:vAlign w:val="center"/>
          </w:tcPr>
          <w:p w14:paraId="3A0AA495" w14:textId="12C839DD" w:rsidR="00002417" w:rsidRPr="00805C0E" w:rsidRDefault="00002417" w:rsidP="00002417">
            <w:pPr>
              <w:spacing w:after="0" w:line="240" w:lineRule="auto"/>
              <w:rPr>
                <w:rFonts w:cs="Arial"/>
                <w:b/>
                <w:bCs/>
                <w:lang w:eastAsia="en-GB"/>
              </w:rPr>
            </w:pPr>
            <w:r w:rsidRPr="00DE6E03">
              <w:rPr>
                <w:rFonts w:cs="Arial"/>
                <w:lang w:eastAsia="en-GB"/>
              </w:rPr>
              <w:t xml:space="preserve">Last Review: </w:t>
            </w:r>
            <w:r>
              <w:rPr>
                <w:rFonts w:cs="Arial"/>
                <w:lang w:eastAsia="en-GB"/>
              </w:rPr>
              <w:t>January 2026</w:t>
            </w:r>
          </w:p>
        </w:tc>
      </w:tr>
      <w:tr w:rsidR="00002417" w:rsidRPr="00805C0E" w14:paraId="06E62779" w14:textId="77777777" w:rsidTr="008B4E0F">
        <w:trPr>
          <w:trHeight w:val="594"/>
        </w:trPr>
        <w:tc>
          <w:tcPr>
            <w:tcW w:w="0" w:type="auto"/>
            <w:vMerge/>
            <w:tcBorders>
              <w:left w:val="outset" w:sz="6" w:space="0" w:color="auto"/>
              <w:bottom w:val="outset" w:sz="6" w:space="0" w:color="auto"/>
              <w:right w:val="outset" w:sz="6" w:space="0" w:color="auto"/>
            </w:tcBorders>
            <w:shd w:val="clear" w:color="auto" w:fill="auto"/>
            <w:vAlign w:val="center"/>
          </w:tcPr>
          <w:p w14:paraId="379D9E14" w14:textId="1E1AF7D6" w:rsidR="00002417" w:rsidRPr="00805C0E" w:rsidRDefault="00002417" w:rsidP="00002417">
            <w:pPr>
              <w:spacing w:after="0" w:line="240" w:lineRule="auto"/>
              <w:rPr>
                <w:rFonts w:cs="Arial"/>
                <w:b/>
                <w:bCs/>
                <w:lang w:eastAsia="en-GB"/>
              </w:rPr>
            </w:pPr>
          </w:p>
        </w:tc>
        <w:tc>
          <w:tcPr>
            <w:tcW w:w="0" w:type="auto"/>
            <w:vMerge/>
            <w:tcBorders>
              <w:left w:val="outset" w:sz="6" w:space="0" w:color="auto"/>
              <w:bottom w:val="outset" w:sz="6" w:space="0" w:color="auto"/>
              <w:right w:val="outset" w:sz="6" w:space="0" w:color="auto"/>
            </w:tcBorders>
            <w:shd w:val="clear" w:color="auto" w:fill="auto"/>
            <w:vAlign w:val="center"/>
          </w:tcPr>
          <w:p w14:paraId="34C64660" w14:textId="3C459279" w:rsidR="00002417" w:rsidRPr="00805C0E" w:rsidRDefault="00002417" w:rsidP="00002417">
            <w:pPr>
              <w:spacing w:after="0" w:line="240" w:lineRule="auto"/>
              <w:rPr>
                <w:rFonts w:cs="Arial"/>
                <w:b/>
                <w:bCs/>
                <w:lang w:eastAsia="en-GB"/>
              </w:rPr>
            </w:pPr>
          </w:p>
        </w:tc>
        <w:tc>
          <w:tcPr>
            <w:tcW w:w="3810" w:type="dxa"/>
            <w:tcBorders>
              <w:top w:val="outset" w:sz="6" w:space="0" w:color="auto"/>
              <w:left w:val="outset" w:sz="6" w:space="0" w:color="auto"/>
              <w:bottom w:val="outset" w:sz="6" w:space="0" w:color="auto"/>
              <w:right w:val="outset" w:sz="6" w:space="0" w:color="auto"/>
            </w:tcBorders>
            <w:shd w:val="clear" w:color="auto" w:fill="auto"/>
            <w:vAlign w:val="center"/>
          </w:tcPr>
          <w:p w14:paraId="358693F0" w14:textId="4A2A83C6" w:rsidR="00002417" w:rsidRPr="00805C0E" w:rsidRDefault="00002417" w:rsidP="00002417">
            <w:pPr>
              <w:spacing w:after="0" w:line="240" w:lineRule="auto"/>
              <w:rPr>
                <w:rFonts w:cs="Arial"/>
                <w:b/>
                <w:bCs/>
                <w:lang w:eastAsia="en-GB"/>
              </w:rPr>
            </w:pPr>
            <w:r w:rsidRPr="00DE6E03">
              <w:rPr>
                <w:rFonts w:cs="Arial"/>
                <w:lang w:eastAsia="en-GB"/>
              </w:rPr>
              <w:t>Next Review:</w:t>
            </w:r>
            <w:r>
              <w:rPr>
                <w:rFonts w:cs="Arial"/>
                <w:lang w:eastAsia="en-GB"/>
              </w:rPr>
              <w:t xml:space="preserve"> January 2027</w:t>
            </w:r>
          </w:p>
        </w:tc>
      </w:tr>
    </w:tbl>
    <w:p w14:paraId="26E84879" w14:textId="77777777" w:rsidR="00002417" w:rsidRDefault="00002417" w:rsidP="003A6CEF">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p>
    <w:p w14:paraId="1C14B92C" w14:textId="73A89EFD" w:rsidR="003A6CEF" w:rsidRPr="003A6CEF" w:rsidRDefault="003A6CEF" w:rsidP="003A6CEF">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lastRenderedPageBreak/>
        <w:t>We have a statutory duty under the Health and Safety at Work Act 1974, the Management of Health and Safety at Work Regulations 1999, the Disability Discrimination Act 1995 and a common law duty to ensure that, so far as reasonably practicable, that the school premises are safe and that visitors to school come to no harm.</w:t>
      </w:r>
    </w:p>
    <w:p w14:paraId="62108375" w14:textId="77777777" w:rsidR="003A6CEF" w:rsidRPr="003A6CEF" w:rsidRDefault="003A6CEF" w:rsidP="003A6CEF">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We require all visitors such as parents/carers, education officials, LA officials, contractors and others to report to the main school office upon entering the school premises. They will be welcomed in a cordial confidential, efficient and purposeful manner. Visitors will be asked to state the purpose of their visit, and to confirm their status by producing verifiable documentation.</w:t>
      </w:r>
    </w:p>
    <w:p w14:paraId="2E8FFB5E" w14:textId="77777777" w:rsidR="003A6CEF" w:rsidRPr="003A6CEF" w:rsidRDefault="003A6CEF" w:rsidP="003A6CEF">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When working on the school premises contractors have a duty to ensure the health and safety of everyone in the school who may be affected by their work activities. Also, they have to cooperate with our health and safety policies and procedures.</w:t>
      </w:r>
    </w:p>
    <w:p w14:paraId="64AB1326" w14:textId="77777777" w:rsidR="003A6CEF" w:rsidRPr="003A6CEF" w:rsidRDefault="003A6CEF" w:rsidP="003A6CEF">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We have a legal responsibility under the Management of Health and Safety at Work Regulations 1999 to ensure that all contractors when working on the premises act in a responsible and proper manner.</w:t>
      </w:r>
    </w:p>
    <w:p w14:paraId="120A7605" w14:textId="77777777" w:rsidR="003A6CEF" w:rsidRPr="003A6CEF" w:rsidRDefault="003A6CEF" w:rsidP="003A6CEF">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We wish to work closely with the School Council and to hear their views and opinions as we acknowledge and support Article 12 of the United Nations Convention on the Rights of the Child that children should be encouraged to form and to express their views.</w:t>
      </w:r>
    </w:p>
    <w:p w14:paraId="365E4FCB" w14:textId="77777777" w:rsidR="003A6CEF" w:rsidRPr="003A6CEF" w:rsidRDefault="003A6CEF" w:rsidP="003A6CEF">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b/>
          <w:bCs/>
          <w:color w:val="000000"/>
          <w:sz w:val="20"/>
          <w:szCs w:val="20"/>
          <w:lang w:eastAsia="en-GB"/>
        </w:rPr>
        <w:t>Aim</w:t>
      </w:r>
    </w:p>
    <w:p w14:paraId="5B27FE81" w14:textId="77777777" w:rsidR="003A6CEF" w:rsidRPr="003A6CEF" w:rsidRDefault="003A6CEF" w:rsidP="003A6CEF">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To ensure that the school premises are safe and that all stakeholders/visitors to school come to no harm.</w:t>
      </w:r>
    </w:p>
    <w:p w14:paraId="285B79F3" w14:textId="77777777" w:rsidR="003A6CEF" w:rsidRPr="003A6CEF" w:rsidRDefault="003A6CEF" w:rsidP="003A6CEF">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Procedure</w:t>
      </w:r>
    </w:p>
    <w:p w14:paraId="58622602" w14:textId="77777777" w:rsidR="003A6CEF" w:rsidRPr="003A6CEF" w:rsidRDefault="003A6CEF" w:rsidP="003A6CEF">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b/>
          <w:bCs/>
          <w:color w:val="000000"/>
          <w:sz w:val="20"/>
          <w:szCs w:val="20"/>
          <w:lang w:eastAsia="en-GB"/>
        </w:rPr>
        <w:t>Role of the Governing Body</w:t>
      </w:r>
    </w:p>
    <w:p w14:paraId="4859068C" w14:textId="77777777" w:rsidR="003A6CEF" w:rsidRPr="003A6CEF" w:rsidRDefault="003A6CEF" w:rsidP="003A6CEF">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b/>
          <w:bCs/>
          <w:color w:val="000000"/>
          <w:sz w:val="20"/>
          <w:szCs w:val="20"/>
          <w:lang w:eastAsia="en-GB"/>
        </w:rPr>
        <w:t>The GB will:</w:t>
      </w:r>
    </w:p>
    <w:p w14:paraId="1A5D1150" w14:textId="77777777" w:rsidR="003A6CEF" w:rsidRPr="003A6CEF" w:rsidRDefault="003A6CEF" w:rsidP="003A6CEF">
      <w:pPr>
        <w:numPr>
          <w:ilvl w:val="0"/>
          <w:numId w:val="1"/>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Decide policy.</w:t>
      </w:r>
    </w:p>
    <w:p w14:paraId="7F6DE57A" w14:textId="77777777" w:rsidR="003A6CEF" w:rsidRPr="003A6CEF" w:rsidRDefault="003A6CEF" w:rsidP="003A6CEF">
      <w:pPr>
        <w:numPr>
          <w:ilvl w:val="0"/>
          <w:numId w:val="1"/>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Give strategic guidance.</w:t>
      </w:r>
    </w:p>
    <w:p w14:paraId="36097B19" w14:textId="77777777" w:rsidR="003A6CEF" w:rsidRPr="003A6CEF" w:rsidRDefault="003A6CEF" w:rsidP="003A6CEF">
      <w:pPr>
        <w:numPr>
          <w:ilvl w:val="0"/>
          <w:numId w:val="1"/>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Monitor and review visiting and contracting issues through the Staffing Committee, reporting back through the Chair of the Sub-Committee to the Governing Body</w:t>
      </w:r>
    </w:p>
    <w:p w14:paraId="24C438A3" w14:textId="77777777" w:rsidR="003A6CEF" w:rsidRPr="003A6CEF" w:rsidRDefault="003A6CEF" w:rsidP="003A6CEF">
      <w:pPr>
        <w:numPr>
          <w:ilvl w:val="0"/>
          <w:numId w:val="1"/>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responsibility to ensure that the school complies with all the aforementioned acts;</w:t>
      </w:r>
    </w:p>
    <w:p w14:paraId="16BD94CB" w14:textId="77777777" w:rsidR="003A6CEF" w:rsidRPr="003A6CEF" w:rsidRDefault="003A6CEF" w:rsidP="003A6CEF">
      <w:pPr>
        <w:numPr>
          <w:ilvl w:val="0"/>
          <w:numId w:val="1"/>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 xml:space="preserve">delegated powers and responsibilities to the </w:t>
      </w:r>
      <w:r w:rsidR="00CD1286">
        <w:rPr>
          <w:rFonts w:ascii="Lucida Sans Unicode" w:eastAsia="Times New Roman" w:hAnsi="Lucida Sans Unicode" w:cs="Lucida Sans Unicode"/>
          <w:color w:val="000000"/>
          <w:sz w:val="20"/>
          <w:szCs w:val="20"/>
          <w:lang w:eastAsia="en-GB"/>
        </w:rPr>
        <w:t>Headteacher</w:t>
      </w:r>
      <w:r w:rsidRPr="003A6CEF">
        <w:rPr>
          <w:rFonts w:ascii="Lucida Sans Unicode" w:eastAsia="Times New Roman" w:hAnsi="Lucida Sans Unicode" w:cs="Lucida Sans Unicode"/>
          <w:color w:val="000000"/>
          <w:sz w:val="20"/>
          <w:szCs w:val="20"/>
          <w:lang w:eastAsia="en-GB"/>
        </w:rPr>
        <w:t xml:space="preserve"> to ensure all school personnel, pupils and visitors to the school comply with this policy;</w:t>
      </w:r>
    </w:p>
    <w:p w14:paraId="0201DF7B" w14:textId="77777777" w:rsidR="003A6CEF" w:rsidRPr="003A6CEF" w:rsidRDefault="003A6CEF" w:rsidP="003A6CEF">
      <w:pPr>
        <w:numPr>
          <w:ilvl w:val="0"/>
          <w:numId w:val="1"/>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 xml:space="preserve">nominated a Safeguarding/Health and Safety Governor to visit the school regularly, to liaise with the </w:t>
      </w:r>
      <w:r w:rsidR="00CD1286">
        <w:rPr>
          <w:rFonts w:ascii="Lucida Sans Unicode" w:eastAsia="Times New Roman" w:hAnsi="Lucida Sans Unicode" w:cs="Lucida Sans Unicode"/>
          <w:color w:val="000000"/>
          <w:sz w:val="20"/>
          <w:szCs w:val="20"/>
          <w:lang w:eastAsia="en-GB"/>
        </w:rPr>
        <w:t xml:space="preserve">Headteachers </w:t>
      </w:r>
      <w:r w:rsidRPr="003A6CEF">
        <w:rPr>
          <w:rFonts w:ascii="Lucida Sans Unicode" w:eastAsia="Times New Roman" w:hAnsi="Lucida Sans Unicode" w:cs="Lucida Sans Unicode"/>
          <w:color w:val="000000"/>
          <w:sz w:val="20"/>
          <w:szCs w:val="20"/>
          <w:lang w:eastAsia="en-GB"/>
        </w:rPr>
        <w:t>and to report back to the GB;</w:t>
      </w:r>
    </w:p>
    <w:p w14:paraId="1CE719D9" w14:textId="77777777" w:rsidR="003A6CEF" w:rsidRPr="003A6CEF" w:rsidRDefault="003A6CEF" w:rsidP="003A6CEF">
      <w:pPr>
        <w:numPr>
          <w:ilvl w:val="0"/>
          <w:numId w:val="1"/>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responsibility for the effective implementation, monitoring and evaluation of this policy</w:t>
      </w:r>
    </w:p>
    <w:p w14:paraId="68D75B18" w14:textId="77777777" w:rsidR="003A6CEF" w:rsidRPr="003A6CEF" w:rsidRDefault="003A6CEF" w:rsidP="003A6CEF">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b/>
          <w:bCs/>
          <w:color w:val="000000"/>
          <w:sz w:val="20"/>
          <w:szCs w:val="20"/>
          <w:lang w:eastAsia="en-GB"/>
        </w:rPr>
        <w:lastRenderedPageBreak/>
        <w:t xml:space="preserve">Role of the </w:t>
      </w:r>
      <w:r w:rsidR="00CD1286">
        <w:rPr>
          <w:rFonts w:ascii="Lucida Sans Unicode" w:eastAsia="Times New Roman" w:hAnsi="Lucida Sans Unicode" w:cs="Lucida Sans Unicode"/>
          <w:b/>
          <w:bCs/>
          <w:color w:val="000000"/>
          <w:sz w:val="20"/>
          <w:szCs w:val="20"/>
          <w:lang w:eastAsia="en-GB"/>
        </w:rPr>
        <w:t>Headteacher</w:t>
      </w:r>
    </w:p>
    <w:p w14:paraId="28CEA094" w14:textId="77777777" w:rsidR="003A6CEF" w:rsidRPr="003A6CEF" w:rsidRDefault="003A6CEF" w:rsidP="003A6CEF">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b/>
          <w:bCs/>
          <w:color w:val="000000"/>
          <w:sz w:val="20"/>
          <w:szCs w:val="20"/>
          <w:lang w:eastAsia="en-GB"/>
        </w:rPr>
        <w:t xml:space="preserve">The </w:t>
      </w:r>
      <w:r w:rsidR="00CD1286">
        <w:rPr>
          <w:rFonts w:ascii="Lucida Sans Unicode" w:eastAsia="Times New Roman" w:hAnsi="Lucida Sans Unicode" w:cs="Lucida Sans Unicode"/>
          <w:b/>
          <w:bCs/>
          <w:color w:val="000000"/>
          <w:sz w:val="20"/>
          <w:szCs w:val="20"/>
          <w:lang w:eastAsia="en-GB"/>
        </w:rPr>
        <w:t xml:space="preserve">Headteacher </w:t>
      </w:r>
      <w:r w:rsidRPr="003A6CEF">
        <w:rPr>
          <w:rFonts w:ascii="Lucida Sans Unicode" w:eastAsia="Times New Roman" w:hAnsi="Lucida Sans Unicode" w:cs="Lucida Sans Unicode"/>
          <w:b/>
          <w:bCs/>
          <w:color w:val="000000"/>
          <w:sz w:val="20"/>
          <w:szCs w:val="20"/>
          <w:lang w:eastAsia="en-GB"/>
        </w:rPr>
        <w:t>will:</w:t>
      </w:r>
    </w:p>
    <w:p w14:paraId="19F32715" w14:textId="77777777" w:rsidR="003A6CEF" w:rsidRPr="003A6CEF" w:rsidRDefault="003A6CEF" w:rsidP="003A6CEF">
      <w:pPr>
        <w:numPr>
          <w:ilvl w:val="0"/>
          <w:numId w:val="2"/>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ensure the health and safety of all visitors to school by ensuring a Risk Assessment of the premises is undertaken;</w:t>
      </w:r>
    </w:p>
    <w:p w14:paraId="202F17E3" w14:textId="77777777" w:rsidR="003A6CEF" w:rsidRPr="003A6CEF" w:rsidRDefault="003A6CEF" w:rsidP="003A6CEF">
      <w:pPr>
        <w:numPr>
          <w:ilvl w:val="0"/>
          <w:numId w:val="2"/>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ensure that all contractors when working on the school premises cooperate with our health and safety policies and procedures;</w:t>
      </w:r>
    </w:p>
    <w:p w14:paraId="49B42F57" w14:textId="77777777" w:rsidR="003A6CEF" w:rsidRPr="003A6CEF" w:rsidRDefault="003A6CEF" w:rsidP="003A6CEF">
      <w:pPr>
        <w:numPr>
          <w:ilvl w:val="0"/>
          <w:numId w:val="2"/>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ensure that all contractors act in a responsible and proper manner according to the school’s Policies and Procedures;</w:t>
      </w:r>
    </w:p>
    <w:p w14:paraId="2088E836" w14:textId="77777777" w:rsidR="003A6CEF" w:rsidRPr="003A6CEF" w:rsidRDefault="003A6CEF" w:rsidP="003A6CEF">
      <w:pPr>
        <w:numPr>
          <w:ilvl w:val="0"/>
          <w:numId w:val="2"/>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come to an agreement regarding how the contractor can work on the school premises prior to the work being carried out;</w:t>
      </w:r>
    </w:p>
    <w:p w14:paraId="3F411DA8" w14:textId="77777777" w:rsidR="003A6CEF" w:rsidRPr="003A6CEF" w:rsidRDefault="003A6CEF" w:rsidP="003A6CEF">
      <w:pPr>
        <w:numPr>
          <w:ilvl w:val="0"/>
          <w:numId w:val="2"/>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check to ensure that this working agreement is fulfilled;</w:t>
      </w:r>
    </w:p>
    <w:p w14:paraId="401B9F28" w14:textId="77777777" w:rsidR="003A6CEF" w:rsidRPr="003A6CEF" w:rsidRDefault="003A6CEF" w:rsidP="003A6CEF">
      <w:pPr>
        <w:numPr>
          <w:ilvl w:val="0"/>
          <w:numId w:val="2"/>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monitor and review this policy</w:t>
      </w:r>
    </w:p>
    <w:p w14:paraId="7EB5954C" w14:textId="77777777" w:rsidR="00B5100E" w:rsidRDefault="003A6CEF" w:rsidP="003A6CEF">
      <w:pPr>
        <w:spacing w:before="100" w:beforeAutospacing="1" w:after="100" w:afterAutospacing="1" w:line="240" w:lineRule="auto"/>
        <w:rPr>
          <w:rFonts w:ascii="Lucida Sans Unicode" w:eastAsia="Times New Roman" w:hAnsi="Lucida Sans Unicode" w:cs="Lucida Sans Unicode"/>
          <w:b/>
          <w:bCs/>
          <w:color w:val="000000"/>
          <w:sz w:val="20"/>
          <w:szCs w:val="20"/>
          <w:lang w:eastAsia="en-GB"/>
        </w:rPr>
      </w:pPr>
      <w:r w:rsidRPr="003A6CEF">
        <w:rPr>
          <w:rFonts w:ascii="Lucida Sans Unicode" w:eastAsia="Times New Roman" w:hAnsi="Lucida Sans Unicode" w:cs="Lucida Sans Unicode"/>
          <w:b/>
          <w:bCs/>
          <w:color w:val="000000"/>
          <w:sz w:val="20"/>
          <w:szCs w:val="20"/>
          <w:lang w:eastAsia="en-GB"/>
        </w:rPr>
        <w:t xml:space="preserve">Role of the Senior </w:t>
      </w:r>
      <w:r w:rsidR="00B5100E">
        <w:rPr>
          <w:rFonts w:ascii="Lucida Sans Unicode" w:eastAsia="Times New Roman" w:hAnsi="Lucida Sans Unicode" w:cs="Lucida Sans Unicode"/>
          <w:b/>
          <w:bCs/>
          <w:color w:val="000000"/>
          <w:sz w:val="20"/>
          <w:szCs w:val="20"/>
          <w:lang w:eastAsia="en-GB"/>
        </w:rPr>
        <w:t xml:space="preserve">Leadership </w:t>
      </w:r>
      <w:r w:rsidRPr="003A6CEF">
        <w:rPr>
          <w:rFonts w:ascii="Lucida Sans Unicode" w:eastAsia="Times New Roman" w:hAnsi="Lucida Sans Unicode" w:cs="Lucida Sans Unicode"/>
          <w:b/>
          <w:bCs/>
          <w:color w:val="000000"/>
          <w:sz w:val="20"/>
          <w:szCs w:val="20"/>
          <w:lang w:eastAsia="en-GB"/>
        </w:rPr>
        <w:t>Team</w:t>
      </w:r>
    </w:p>
    <w:p w14:paraId="172D87A9" w14:textId="4BF88BAA" w:rsidR="003A6CEF" w:rsidRPr="003A6CEF" w:rsidRDefault="003A6CEF" w:rsidP="003A6CEF">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b/>
          <w:bCs/>
          <w:color w:val="000000"/>
          <w:sz w:val="20"/>
          <w:szCs w:val="20"/>
          <w:lang w:eastAsia="en-GB"/>
        </w:rPr>
        <w:t xml:space="preserve"> The S</w:t>
      </w:r>
      <w:r w:rsidR="00002417">
        <w:rPr>
          <w:rFonts w:ascii="Lucida Sans Unicode" w:eastAsia="Times New Roman" w:hAnsi="Lucida Sans Unicode" w:cs="Lucida Sans Unicode"/>
          <w:b/>
          <w:bCs/>
          <w:color w:val="000000"/>
          <w:sz w:val="20"/>
          <w:szCs w:val="20"/>
          <w:lang w:eastAsia="en-GB"/>
        </w:rPr>
        <w:t>L</w:t>
      </w:r>
      <w:r w:rsidRPr="003A6CEF">
        <w:rPr>
          <w:rFonts w:ascii="Lucida Sans Unicode" w:eastAsia="Times New Roman" w:hAnsi="Lucida Sans Unicode" w:cs="Lucida Sans Unicode"/>
          <w:b/>
          <w:bCs/>
          <w:color w:val="000000"/>
          <w:sz w:val="20"/>
          <w:szCs w:val="20"/>
          <w:lang w:eastAsia="en-GB"/>
        </w:rPr>
        <w:t>T will:</w:t>
      </w:r>
    </w:p>
    <w:p w14:paraId="48BA2C65" w14:textId="77777777" w:rsidR="003A6CEF" w:rsidRPr="003A6CEF" w:rsidRDefault="003A6CEF" w:rsidP="003A6CEF">
      <w:pPr>
        <w:numPr>
          <w:ilvl w:val="0"/>
          <w:numId w:val="3"/>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discussing improvements to this policy during the school year;</w:t>
      </w:r>
    </w:p>
    <w:p w14:paraId="2945FBE7" w14:textId="77777777" w:rsidR="003A6CEF" w:rsidRPr="003A6CEF" w:rsidRDefault="003A6CEF" w:rsidP="003A6CEF">
      <w:pPr>
        <w:numPr>
          <w:ilvl w:val="0"/>
          <w:numId w:val="3"/>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reviewing the effectiveness of this policy with the GB</w:t>
      </w:r>
    </w:p>
    <w:p w14:paraId="7CDDA541" w14:textId="77777777" w:rsidR="00B5100E" w:rsidRDefault="003A6CEF" w:rsidP="003A6CEF">
      <w:pPr>
        <w:spacing w:before="100" w:beforeAutospacing="1" w:after="100" w:afterAutospacing="1" w:line="240" w:lineRule="auto"/>
        <w:rPr>
          <w:rFonts w:ascii="Lucida Sans Unicode" w:eastAsia="Times New Roman" w:hAnsi="Lucida Sans Unicode" w:cs="Lucida Sans Unicode"/>
          <w:b/>
          <w:bCs/>
          <w:color w:val="000000"/>
          <w:sz w:val="20"/>
          <w:szCs w:val="20"/>
          <w:lang w:eastAsia="en-GB"/>
        </w:rPr>
      </w:pPr>
      <w:r w:rsidRPr="003A6CEF">
        <w:rPr>
          <w:rFonts w:ascii="Lucida Sans Unicode" w:eastAsia="Times New Roman" w:hAnsi="Lucida Sans Unicode" w:cs="Lucida Sans Unicode"/>
          <w:b/>
          <w:bCs/>
          <w:color w:val="000000"/>
          <w:sz w:val="20"/>
          <w:szCs w:val="20"/>
          <w:lang w:eastAsia="en-GB"/>
        </w:rPr>
        <w:t xml:space="preserve">Role of Staff </w:t>
      </w:r>
    </w:p>
    <w:p w14:paraId="5E19B4BC" w14:textId="77777777" w:rsidR="003A6CEF" w:rsidRPr="003A6CEF" w:rsidRDefault="003A6CEF" w:rsidP="003A6CEF">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b/>
          <w:bCs/>
          <w:color w:val="000000"/>
          <w:sz w:val="20"/>
          <w:szCs w:val="20"/>
          <w:lang w:eastAsia="en-GB"/>
        </w:rPr>
        <w:t>All staff will:</w:t>
      </w:r>
    </w:p>
    <w:p w14:paraId="1B376F89" w14:textId="77777777" w:rsidR="003A6CEF" w:rsidRPr="003A6CEF" w:rsidRDefault="003A6CEF" w:rsidP="003A6CEF">
      <w:pPr>
        <w:numPr>
          <w:ilvl w:val="0"/>
          <w:numId w:val="4"/>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Ensure that they have read the Visitors and Contractors Policy.</w:t>
      </w:r>
    </w:p>
    <w:p w14:paraId="38BE8913" w14:textId="77777777" w:rsidR="003A6CEF" w:rsidRPr="003A6CEF" w:rsidRDefault="003A6CEF" w:rsidP="003A6CEF">
      <w:pPr>
        <w:numPr>
          <w:ilvl w:val="0"/>
          <w:numId w:val="4"/>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Fully support all Visiting and Contracting arrangements</w:t>
      </w:r>
    </w:p>
    <w:p w14:paraId="009D817C" w14:textId="77777777" w:rsidR="003A6CEF" w:rsidRPr="003A6CEF" w:rsidRDefault="003A6CEF" w:rsidP="003A6CEF">
      <w:pPr>
        <w:numPr>
          <w:ilvl w:val="0"/>
          <w:numId w:val="4"/>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take reasonable care of their own health and safety;</w:t>
      </w:r>
    </w:p>
    <w:p w14:paraId="357D34E2" w14:textId="77777777" w:rsidR="003A6CEF" w:rsidRPr="003A6CEF" w:rsidRDefault="003A6CEF" w:rsidP="003A6CEF">
      <w:pPr>
        <w:numPr>
          <w:ilvl w:val="0"/>
          <w:numId w:val="4"/>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take reasonable care of the health and safety of pupils, visitors and contractors according to the School’s Policies and Procedures;</w:t>
      </w:r>
    </w:p>
    <w:p w14:paraId="1F629CD8" w14:textId="77777777" w:rsidR="003A6CEF" w:rsidRPr="003A6CEF" w:rsidRDefault="003A6CEF" w:rsidP="003A6CEF">
      <w:pPr>
        <w:numPr>
          <w:ilvl w:val="0"/>
          <w:numId w:val="4"/>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be aware of the working agreement between the school and any contractor undertaking work in the school.</w:t>
      </w:r>
    </w:p>
    <w:p w14:paraId="2527C823" w14:textId="77777777" w:rsidR="003A6CEF" w:rsidRPr="00CD1286" w:rsidRDefault="003A6CEF" w:rsidP="003A6CEF">
      <w:pPr>
        <w:spacing w:before="100" w:beforeAutospacing="1" w:after="100" w:afterAutospacing="1" w:line="240" w:lineRule="auto"/>
        <w:rPr>
          <w:rFonts w:ascii="Lucida Sans Unicode" w:eastAsia="Times New Roman" w:hAnsi="Lucida Sans Unicode" w:cs="Lucida Sans Unicode"/>
          <w:b/>
          <w:color w:val="000000"/>
          <w:sz w:val="20"/>
          <w:szCs w:val="20"/>
          <w:lang w:eastAsia="en-GB"/>
        </w:rPr>
      </w:pPr>
      <w:r w:rsidRPr="00CD1286">
        <w:rPr>
          <w:rFonts w:ascii="Lucida Sans Unicode" w:eastAsia="Times New Roman" w:hAnsi="Lucida Sans Unicode" w:cs="Lucida Sans Unicode"/>
          <w:b/>
          <w:color w:val="000000"/>
          <w:sz w:val="20"/>
          <w:szCs w:val="20"/>
          <w:lang w:eastAsia="en-GB"/>
        </w:rPr>
        <w:t>Role of Contractors:</w:t>
      </w:r>
    </w:p>
    <w:p w14:paraId="0235AD00" w14:textId="77777777" w:rsidR="003A6CEF" w:rsidRPr="003A6CEF" w:rsidRDefault="003A6CEF" w:rsidP="003A6CEF">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Contractors will:</w:t>
      </w:r>
    </w:p>
    <w:p w14:paraId="603A9B03" w14:textId="77777777" w:rsidR="003A6CEF" w:rsidRPr="003A6CEF" w:rsidRDefault="003A6CEF" w:rsidP="003A6CEF">
      <w:pPr>
        <w:numPr>
          <w:ilvl w:val="0"/>
          <w:numId w:val="5"/>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comply with all health and safety policies and procedures when working on the school premises;</w:t>
      </w:r>
    </w:p>
    <w:p w14:paraId="43599CE8" w14:textId="77777777" w:rsidR="003A6CEF" w:rsidRPr="003A6CEF" w:rsidRDefault="003A6CEF" w:rsidP="003A6CEF">
      <w:pPr>
        <w:numPr>
          <w:ilvl w:val="0"/>
          <w:numId w:val="5"/>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act in a responsible and proper manner according to the School’s Policies and Procedures;</w:t>
      </w:r>
    </w:p>
    <w:p w14:paraId="5FE54074" w14:textId="77777777" w:rsidR="003A6CEF" w:rsidRPr="003A6CEF" w:rsidRDefault="003A6CEF" w:rsidP="003A6CEF">
      <w:pPr>
        <w:numPr>
          <w:ilvl w:val="0"/>
          <w:numId w:val="5"/>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come to a working agreement regarding how they can work on the school premises during school day;</w:t>
      </w:r>
    </w:p>
    <w:p w14:paraId="78E6899D" w14:textId="77777777" w:rsidR="00CD1286" w:rsidRDefault="003A6CEF" w:rsidP="003A6CEF">
      <w:pPr>
        <w:spacing w:before="100" w:beforeAutospacing="1" w:after="100" w:afterAutospacing="1" w:line="240" w:lineRule="auto"/>
        <w:rPr>
          <w:rFonts w:ascii="Lucida Sans Unicode" w:eastAsia="Times New Roman" w:hAnsi="Lucida Sans Unicode" w:cs="Lucida Sans Unicode"/>
          <w:b/>
          <w:bCs/>
          <w:color w:val="000000"/>
          <w:sz w:val="20"/>
          <w:szCs w:val="20"/>
          <w:lang w:eastAsia="en-GB"/>
        </w:rPr>
      </w:pPr>
      <w:r w:rsidRPr="003A6CEF">
        <w:rPr>
          <w:rFonts w:ascii="Lucida Sans Unicode" w:eastAsia="Times New Roman" w:hAnsi="Lucida Sans Unicode" w:cs="Lucida Sans Unicode"/>
          <w:b/>
          <w:bCs/>
          <w:color w:val="000000"/>
          <w:sz w:val="20"/>
          <w:szCs w:val="20"/>
          <w:lang w:eastAsia="en-GB"/>
        </w:rPr>
        <w:t xml:space="preserve">Role of Visitors </w:t>
      </w:r>
    </w:p>
    <w:p w14:paraId="3F3A4652" w14:textId="77777777" w:rsidR="003A6CEF" w:rsidRPr="00CD1286" w:rsidRDefault="003A6CEF" w:rsidP="003A6CEF">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CD1286">
        <w:rPr>
          <w:rFonts w:ascii="Lucida Sans Unicode" w:eastAsia="Times New Roman" w:hAnsi="Lucida Sans Unicode" w:cs="Lucida Sans Unicode"/>
          <w:bCs/>
          <w:color w:val="000000"/>
          <w:sz w:val="20"/>
          <w:szCs w:val="20"/>
          <w:lang w:eastAsia="en-GB"/>
        </w:rPr>
        <w:lastRenderedPageBreak/>
        <w:t>• Visitors will:</w:t>
      </w:r>
    </w:p>
    <w:p w14:paraId="39A87C0D" w14:textId="77777777" w:rsidR="003A6CEF" w:rsidRPr="003A6CEF" w:rsidRDefault="003A6CEF" w:rsidP="003A6CEF">
      <w:pPr>
        <w:numPr>
          <w:ilvl w:val="0"/>
          <w:numId w:val="6"/>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report to the school office upon entering the school premises;</w:t>
      </w:r>
    </w:p>
    <w:p w14:paraId="0FABC469" w14:textId="77777777" w:rsidR="003A6CEF" w:rsidRPr="003A6CEF" w:rsidRDefault="003A6CEF" w:rsidP="003A6CEF">
      <w:pPr>
        <w:numPr>
          <w:ilvl w:val="0"/>
          <w:numId w:val="6"/>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confirm their status by producing verifiable documentation/information;</w:t>
      </w:r>
    </w:p>
    <w:p w14:paraId="4B9AA0C6" w14:textId="77777777" w:rsidR="003A6CEF" w:rsidRPr="003A6CEF" w:rsidRDefault="003A6CEF" w:rsidP="003A6CEF">
      <w:pPr>
        <w:numPr>
          <w:ilvl w:val="0"/>
          <w:numId w:val="6"/>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enter their details in the visitors book;</w:t>
      </w:r>
    </w:p>
    <w:p w14:paraId="0616A15A" w14:textId="77777777" w:rsidR="003A6CEF" w:rsidRPr="003A6CEF" w:rsidRDefault="003A6CEF" w:rsidP="003A6CEF">
      <w:pPr>
        <w:numPr>
          <w:ilvl w:val="0"/>
          <w:numId w:val="6"/>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comply with the School’s signing in procedure;</w:t>
      </w:r>
    </w:p>
    <w:p w14:paraId="2D38AFDF" w14:textId="77777777" w:rsidR="003A6CEF" w:rsidRPr="003A6CEF" w:rsidRDefault="003A6CEF" w:rsidP="003A6CEF">
      <w:pPr>
        <w:numPr>
          <w:ilvl w:val="0"/>
          <w:numId w:val="6"/>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wear the appropriate school visitors badge;</w:t>
      </w:r>
    </w:p>
    <w:p w14:paraId="72BFBDFF" w14:textId="77777777" w:rsidR="003A6CEF" w:rsidRPr="003A6CEF" w:rsidRDefault="003A6CEF" w:rsidP="003A6CEF">
      <w:pPr>
        <w:numPr>
          <w:ilvl w:val="0"/>
          <w:numId w:val="6"/>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be familiar with the procedure of evacuating the school building in the event of an emergency;</w:t>
      </w:r>
    </w:p>
    <w:p w14:paraId="40E8E47C" w14:textId="77777777" w:rsidR="003A6CEF" w:rsidRPr="003A6CEF" w:rsidRDefault="003A6CEF" w:rsidP="003A6CEF">
      <w:pPr>
        <w:numPr>
          <w:ilvl w:val="0"/>
          <w:numId w:val="6"/>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sign out and return badge when leaving the school</w:t>
      </w:r>
    </w:p>
    <w:p w14:paraId="419244D6" w14:textId="77777777" w:rsidR="003A6CEF" w:rsidRPr="003A6CEF" w:rsidRDefault="003A6CEF" w:rsidP="003A6CEF">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b/>
          <w:bCs/>
          <w:color w:val="000000"/>
          <w:sz w:val="20"/>
          <w:szCs w:val="20"/>
          <w:lang w:eastAsia="en-GB"/>
        </w:rPr>
        <w:t>Arrangements</w:t>
      </w:r>
      <w:r w:rsidRPr="003A6CEF">
        <w:rPr>
          <w:rFonts w:ascii="Lucida Sans Unicode" w:eastAsia="Times New Roman" w:hAnsi="Lucida Sans Unicode" w:cs="Lucida Sans Unicode"/>
          <w:color w:val="000000"/>
          <w:sz w:val="20"/>
          <w:szCs w:val="20"/>
          <w:lang w:eastAsia="en-GB"/>
        </w:rPr>
        <w:t>:</w:t>
      </w:r>
    </w:p>
    <w:p w14:paraId="23678CC7" w14:textId="77777777" w:rsidR="003A6CEF" w:rsidRPr="003A6CEF" w:rsidRDefault="003A6CEF" w:rsidP="003A6CEF">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The Stages of Risk Assessment The stages of risk assessment are:</w:t>
      </w:r>
    </w:p>
    <w:p w14:paraId="56906943" w14:textId="77777777" w:rsidR="003A6CEF" w:rsidRPr="003A6CEF" w:rsidRDefault="003A6CEF" w:rsidP="003A6CEF">
      <w:pPr>
        <w:numPr>
          <w:ilvl w:val="0"/>
          <w:numId w:val="7"/>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Look at all the activities of the school such as systems, jobs, tasks, people, equipment etc.</w:t>
      </w:r>
    </w:p>
    <w:p w14:paraId="7D23074D" w14:textId="77777777" w:rsidR="003A6CEF" w:rsidRPr="003A6CEF" w:rsidRDefault="003A6CEF" w:rsidP="003A6CEF">
      <w:pPr>
        <w:numPr>
          <w:ilvl w:val="0"/>
          <w:numId w:val="7"/>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Identify the hazards that are or may be involved.</w:t>
      </w:r>
    </w:p>
    <w:p w14:paraId="43DC1E9E" w14:textId="77777777" w:rsidR="003A6CEF" w:rsidRPr="003A6CEF" w:rsidRDefault="003A6CEF" w:rsidP="003A6CEF">
      <w:pPr>
        <w:numPr>
          <w:ilvl w:val="0"/>
          <w:numId w:val="7"/>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Identify those persons who may be at risk.</w:t>
      </w:r>
    </w:p>
    <w:p w14:paraId="6E8F60CC" w14:textId="77777777" w:rsidR="003A6CEF" w:rsidRPr="003A6CEF" w:rsidRDefault="003A6CEF" w:rsidP="003A6CEF">
      <w:pPr>
        <w:numPr>
          <w:ilvl w:val="0"/>
          <w:numId w:val="7"/>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Identify the level of risk.</w:t>
      </w:r>
    </w:p>
    <w:p w14:paraId="0D81644E" w14:textId="77777777" w:rsidR="003A6CEF" w:rsidRPr="003A6CEF" w:rsidRDefault="003A6CEF" w:rsidP="003A6CEF">
      <w:pPr>
        <w:numPr>
          <w:ilvl w:val="0"/>
          <w:numId w:val="7"/>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Decide whether existing measures adequately control the hazard.</w:t>
      </w:r>
    </w:p>
    <w:p w14:paraId="37F1B0EB" w14:textId="77777777" w:rsidR="003A6CEF" w:rsidRPr="003A6CEF" w:rsidRDefault="003A6CEF" w:rsidP="003A6CEF">
      <w:pPr>
        <w:numPr>
          <w:ilvl w:val="0"/>
          <w:numId w:val="7"/>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Consider appropriate and suitable measures that may eliminate or reduce risk.</w:t>
      </w:r>
    </w:p>
    <w:p w14:paraId="4E1D0422" w14:textId="77777777" w:rsidR="003A6CEF" w:rsidRPr="003A6CEF" w:rsidRDefault="003A6CEF" w:rsidP="003A6CEF">
      <w:pPr>
        <w:numPr>
          <w:ilvl w:val="0"/>
          <w:numId w:val="7"/>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Implement the risk control measures.</w:t>
      </w:r>
    </w:p>
    <w:p w14:paraId="4A34613F" w14:textId="77777777" w:rsidR="003A6CEF" w:rsidRPr="003A6CEF" w:rsidRDefault="003A6CEF" w:rsidP="003A6CEF">
      <w:pPr>
        <w:numPr>
          <w:ilvl w:val="0"/>
          <w:numId w:val="7"/>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Communicate the risk control measures to all school personnel.</w:t>
      </w:r>
    </w:p>
    <w:p w14:paraId="56838002" w14:textId="77777777" w:rsidR="003A6CEF" w:rsidRPr="003A6CEF" w:rsidRDefault="003A6CEF" w:rsidP="003A6CEF">
      <w:pPr>
        <w:numPr>
          <w:ilvl w:val="0"/>
          <w:numId w:val="7"/>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Monitor the control measures for effectiveness.</w:t>
      </w:r>
    </w:p>
    <w:p w14:paraId="0DD2A991" w14:textId="77777777" w:rsidR="003A6CEF" w:rsidRPr="003A6CEF" w:rsidRDefault="003A6CEF" w:rsidP="003A6CEF">
      <w:pPr>
        <w:numPr>
          <w:ilvl w:val="0"/>
          <w:numId w:val="7"/>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Review and introduce new procedures.</w:t>
      </w:r>
    </w:p>
    <w:p w14:paraId="65BFD52C" w14:textId="77777777" w:rsidR="003A6CEF" w:rsidRPr="003A6CEF" w:rsidRDefault="003A6CEF" w:rsidP="003A6CEF">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Frequency of Risk Assessments Risk Assessments must take place annually although checks to equipment should take place more frequently.</w:t>
      </w:r>
    </w:p>
    <w:p w14:paraId="0B61ED5A" w14:textId="77777777" w:rsidR="003A6CEF" w:rsidRPr="003A6CEF" w:rsidRDefault="003A6CEF" w:rsidP="003A6CEF">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b/>
          <w:bCs/>
          <w:color w:val="000000"/>
          <w:sz w:val="20"/>
          <w:szCs w:val="20"/>
          <w:lang w:eastAsia="en-GB"/>
        </w:rPr>
        <w:t>Reporting Procedures</w:t>
      </w:r>
    </w:p>
    <w:p w14:paraId="46DB4C8B" w14:textId="77777777" w:rsidR="003A6CEF" w:rsidRPr="003A6CEF" w:rsidRDefault="003A6CEF" w:rsidP="003A6CEF">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b/>
          <w:bCs/>
          <w:color w:val="000000"/>
          <w:sz w:val="20"/>
          <w:szCs w:val="20"/>
          <w:lang w:eastAsia="en-GB"/>
        </w:rPr>
        <w:t>All risk assessments are reported to:</w:t>
      </w:r>
    </w:p>
    <w:p w14:paraId="661448D6" w14:textId="77777777" w:rsidR="003A6CEF" w:rsidRPr="003A6CEF" w:rsidRDefault="003A6CEF" w:rsidP="003A6CEF">
      <w:pPr>
        <w:numPr>
          <w:ilvl w:val="0"/>
          <w:numId w:val="8"/>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the Buildings,</w:t>
      </w:r>
      <w:r w:rsidR="00B5100E">
        <w:rPr>
          <w:rFonts w:ascii="Lucida Sans Unicode" w:eastAsia="Times New Roman" w:hAnsi="Lucida Sans Unicode" w:cs="Lucida Sans Unicode"/>
          <w:color w:val="000000"/>
          <w:sz w:val="20"/>
          <w:szCs w:val="20"/>
          <w:lang w:eastAsia="en-GB"/>
        </w:rPr>
        <w:t xml:space="preserve"> </w:t>
      </w:r>
      <w:r w:rsidRPr="003A6CEF">
        <w:rPr>
          <w:rFonts w:ascii="Lucida Sans Unicode" w:eastAsia="Times New Roman" w:hAnsi="Lucida Sans Unicode" w:cs="Lucida Sans Unicode"/>
          <w:color w:val="000000"/>
          <w:sz w:val="20"/>
          <w:szCs w:val="20"/>
          <w:lang w:eastAsia="en-GB"/>
        </w:rPr>
        <w:t>Finance &amp; Staffing Committee</w:t>
      </w:r>
    </w:p>
    <w:p w14:paraId="333B1980" w14:textId="77777777" w:rsidR="003A6CEF" w:rsidRPr="003A6CEF" w:rsidRDefault="003A6CEF" w:rsidP="003A6CEF">
      <w:pPr>
        <w:numPr>
          <w:ilvl w:val="0"/>
          <w:numId w:val="8"/>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school personnel</w:t>
      </w:r>
    </w:p>
    <w:p w14:paraId="7D4E2295" w14:textId="77777777" w:rsidR="003A6CEF" w:rsidRPr="003A6CEF" w:rsidRDefault="003A6CEF" w:rsidP="003A6CEF">
      <w:pPr>
        <w:numPr>
          <w:ilvl w:val="0"/>
          <w:numId w:val="8"/>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pupils</w:t>
      </w:r>
    </w:p>
    <w:p w14:paraId="39919B3A" w14:textId="77777777" w:rsidR="003A6CEF" w:rsidRPr="003A6CEF" w:rsidRDefault="003A6CEF" w:rsidP="003A6CEF">
      <w:pPr>
        <w:numPr>
          <w:ilvl w:val="0"/>
          <w:numId w:val="8"/>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visitors</w:t>
      </w:r>
    </w:p>
    <w:p w14:paraId="21FCC588" w14:textId="77777777" w:rsidR="003A6CEF" w:rsidRPr="003A6CEF" w:rsidRDefault="003A6CEF" w:rsidP="003A6CEF">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b/>
          <w:bCs/>
          <w:color w:val="000000"/>
          <w:sz w:val="20"/>
          <w:szCs w:val="20"/>
          <w:lang w:eastAsia="en-GB"/>
        </w:rPr>
        <w:t>Publication of Risk Assessments Risk Assessments will be displayed in the following ways:</w:t>
      </w:r>
    </w:p>
    <w:p w14:paraId="7932B47D" w14:textId="77777777" w:rsidR="003A6CEF" w:rsidRPr="003A6CEF" w:rsidRDefault="003A6CEF" w:rsidP="003A6CEF">
      <w:pPr>
        <w:numPr>
          <w:ilvl w:val="0"/>
          <w:numId w:val="9"/>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Staff handbook</w:t>
      </w:r>
    </w:p>
    <w:p w14:paraId="2943278E" w14:textId="77777777" w:rsidR="003A6CEF" w:rsidRPr="003A6CEF" w:rsidRDefault="003A6CEF" w:rsidP="003A6CEF">
      <w:pPr>
        <w:numPr>
          <w:ilvl w:val="0"/>
          <w:numId w:val="9"/>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Appropriate areas of the school building</w:t>
      </w:r>
    </w:p>
    <w:p w14:paraId="10514E14" w14:textId="77777777" w:rsidR="003A6CEF" w:rsidRDefault="003A6CEF" w:rsidP="003A6CEF">
      <w:pPr>
        <w:numPr>
          <w:ilvl w:val="0"/>
          <w:numId w:val="9"/>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color w:val="000000"/>
          <w:sz w:val="20"/>
          <w:szCs w:val="20"/>
          <w:lang w:eastAsia="en-GB"/>
        </w:rPr>
        <w:t>School Website</w:t>
      </w:r>
    </w:p>
    <w:p w14:paraId="1A2D006D" w14:textId="77777777" w:rsidR="00CD1286" w:rsidRDefault="00CD1286" w:rsidP="003A6CEF">
      <w:pPr>
        <w:numPr>
          <w:ilvl w:val="0"/>
          <w:numId w:val="9"/>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Pr>
          <w:rFonts w:ascii="Lucida Sans Unicode" w:eastAsia="Times New Roman" w:hAnsi="Lucida Sans Unicode" w:cs="Lucida Sans Unicode"/>
          <w:color w:val="000000"/>
          <w:sz w:val="20"/>
          <w:szCs w:val="20"/>
          <w:lang w:eastAsia="en-GB"/>
        </w:rPr>
        <w:t>School network</w:t>
      </w:r>
    </w:p>
    <w:p w14:paraId="4B76210D" w14:textId="77777777" w:rsidR="00CD1286" w:rsidRPr="003A6CEF" w:rsidRDefault="00CD1286" w:rsidP="003A6CEF">
      <w:pPr>
        <w:numPr>
          <w:ilvl w:val="0"/>
          <w:numId w:val="9"/>
        </w:num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Pr>
          <w:rFonts w:ascii="Lucida Sans Unicode" w:eastAsia="Times New Roman" w:hAnsi="Lucida Sans Unicode" w:cs="Lucida Sans Unicode"/>
          <w:color w:val="000000"/>
          <w:sz w:val="20"/>
          <w:szCs w:val="20"/>
          <w:lang w:eastAsia="en-GB"/>
        </w:rPr>
        <w:t>School office</w:t>
      </w:r>
    </w:p>
    <w:p w14:paraId="0DDEC631" w14:textId="77777777" w:rsidR="003A6CEF" w:rsidRPr="003A6CEF" w:rsidRDefault="003A6CEF" w:rsidP="003A6CEF">
      <w:pPr>
        <w:spacing w:before="100" w:beforeAutospacing="1" w:after="100" w:afterAutospacing="1" w:line="240" w:lineRule="auto"/>
        <w:rPr>
          <w:rFonts w:ascii="Lucida Sans Unicode" w:eastAsia="Times New Roman" w:hAnsi="Lucida Sans Unicode" w:cs="Lucida Sans Unicode"/>
          <w:color w:val="000000"/>
          <w:sz w:val="20"/>
          <w:szCs w:val="20"/>
          <w:lang w:eastAsia="en-GB"/>
        </w:rPr>
      </w:pPr>
      <w:r w:rsidRPr="003A6CEF">
        <w:rPr>
          <w:rFonts w:ascii="Lucida Sans Unicode" w:eastAsia="Times New Roman" w:hAnsi="Lucida Sans Unicode" w:cs="Lucida Sans Unicode"/>
          <w:b/>
          <w:bCs/>
          <w:color w:val="000000"/>
          <w:sz w:val="20"/>
          <w:szCs w:val="20"/>
          <w:lang w:eastAsia="en-GB"/>
        </w:rPr>
        <w:lastRenderedPageBreak/>
        <w:t>Monitoring the Effectiveness of the Policy</w:t>
      </w:r>
      <w:r w:rsidRPr="003A6CEF">
        <w:rPr>
          <w:rFonts w:ascii="Lucida Sans Unicode" w:eastAsia="Times New Roman" w:hAnsi="Lucida Sans Unicode" w:cs="Lucida Sans Unicode"/>
          <w:color w:val="000000"/>
          <w:sz w:val="20"/>
          <w:szCs w:val="20"/>
          <w:lang w:eastAsia="en-GB"/>
        </w:rPr>
        <w:br/>
        <w:t>This policy and its effectiveness will be reviewed at least every three years, but also when the need arises.</w:t>
      </w:r>
    </w:p>
    <w:p w14:paraId="366610CE" w14:textId="77777777" w:rsidR="005E247C" w:rsidRDefault="005E247C"/>
    <w:sectPr w:rsidR="005E24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A3B71"/>
    <w:multiLevelType w:val="multilevel"/>
    <w:tmpl w:val="54781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F455D"/>
    <w:multiLevelType w:val="multilevel"/>
    <w:tmpl w:val="654C8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44028E"/>
    <w:multiLevelType w:val="multilevel"/>
    <w:tmpl w:val="66FA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901544"/>
    <w:multiLevelType w:val="multilevel"/>
    <w:tmpl w:val="25C6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A80593"/>
    <w:multiLevelType w:val="multilevel"/>
    <w:tmpl w:val="F11C5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A44E88"/>
    <w:multiLevelType w:val="multilevel"/>
    <w:tmpl w:val="0436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B00D1C"/>
    <w:multiLevelType w:val="multilevel"/>
    <w:tmpl w:val="18E8F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DE52F0"/>
    <w:multiLevelType w:val="multilevel"/>
    <w:tmpl w:val="30A0D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232939"/>
    <w:multiLevelType w:val="multilevel"/>
    <w:tmpl w:val="782E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6"/>
  </w:num>
  <w:num w:numId="4">
    <w:abstractNumId w:val="5"/>
  </w:num>
  <w:num w:numId="5">
    <w:abstractNumId w:val="3"/>
  </w:num>
  <w:num w:numId="6">
    <w:abstractNumId w:val="7"/>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CEF"/>
    <w:rsid w:val="00002417"/>
    <w:rsid w:val="002C0A05"/>
    <w:rsid w:val="003A6CEF"/>
    <w:rsid w:val="005E247C"/>
    <w:rsid w:val="007F6618"/>
    <w:rsid w:val="00B5100E"/>
    <w:rsid w:val="00CD1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54715"/>
  <w15:chartTrackingRefBased/>
  <w15:docId w15:val="{30F5F1C7-5CC6-42F9-B2C7-F6EA7680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6C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A6CEF"/>
    <w:rPr>
      <w:b/>
      <w:bCs/>
    </w:rPr>
  </w:style>
  <w:style w:type="paragraph" w:styleId="NoSpacing">
    <w:name w:val="No Spacing"/>
    <w:uiPriority w:val="1"/>
    <w:qFormat/>
    <w:rsid w:val="000024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269626">
      <w:bodyDiv w:val="1"/>
      <w:marLeft w:val="0"/>
      <w:marRight w:val="0"/>
      <w:marTop w:val="0"/>
      <w:marBottom w:val="0"/>
      <w:divBdr>
        <w:top w:val="none" w:sz="0" w:space="0" w:color="auto"/>
        <w:left w:val="none" w:sz="0" w:space="0" w:color="auto"/>
        <w:bottom w:val="none" w:sz="0" w:space="0" w:color="auto"/>
        <w:right w:val="none" w:sz="0" w:space="0" w:color="auto"/>
      </w:divBdr>
    </w:div>
    <w:div w:id="212279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Denham</dc:creator>
  <cp:keywords/>
  <dc:description/>
  <cp:lastModifiedBy>lisa school</cp:lastModifiedBy>
  <cp:revision>2</cp:revision>
  <cp:lastPrinted>2023-02-08T14:36:00Z</cp:lastPrinted>
  <dcterms:created xsi:type="dcterms:W3CDTF">2026-02-09T14:55:00Z</dcterms:created>
  <dcterms:modified xsi:type="dcterms:W3CDTF">2026-02-09T14:55:00Z</dcterms:modified>
</cp:coreProperties>
</file>