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0B78DC" w:rsidRPr="00D01E5A" w:rsidTr="00D01E5A">
        <w:tc>
          <w:tcPr>
            <w:tcW w:w="10194" w:type="dxa"/>
            <w:gridSpan w:val="2"/>
            <w:shd w:val="clear" w:color="auto" w:fill="DEEAF6" w:themeFill="accent1" w:themeFillTint="33"/>
          </w:tcPr>
          <w:p w:rsidR="006B7F21" w:rsidRDefault="000B78DC" w:rsidP="00025FEC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Year 3</w:t>
            </w:r>
          </w:p>
          <w:p w:rsidR="006B7F21" w:rsidRDefault="006B7F21" w:rsidP="00025FEC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The Wool Trade in Bradford</w:t>
            </w:r>
          </w:p>
          <w:p w:rsidR="000B78DC" w:rsidRPr="00D01E5A" w:rsidRDefault="006B7F21" w:rsidP="006B7F21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Local History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911FFF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Links made with other subjects</w:t>
            </w:r>
          </w:p>
        </w:tc>
        <w:tc>
          <w:tcPr>
            <w:tcW w:w="8072" w:type="dxa"/>
          </w:tcPr>
          <w:p w:rsidR="00911FFF" w:rsidRPr="00D01E5A" w:rsidRDefault="00A8753F" w:rsidP="002520AD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Geography</w:t>
            </w:r>
            <w:r w:rsidR="00D01E5A" w:rsidRPr="00D01E5A">
              <w:rPr>
                <w:rFonts w:ascii="Comic Sans MS" w:hAnsi="Comic Sans MS"/>
                <w:color w:val="002060"/>
                <w:sz w:val="18"/>
                <w:szCs w:val="18"/>
              </w:rPr>
              <w:br/>
              <w:t xml:space="preserve">English 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911FFF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The BIG Question</w:t>
            </w:r>
          </w:p>
        </w:tc>
        <w:tc>
          <w:tcPr>
            <w:tcW w:w="8072" w:type="dxa"/>
          </w:tcPr>
          <w:p w:rsidR="00E94570" w:rsidRPr="00D01E5A" w:rsidRDefault="00E94570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Why did Bradford become the wool capital of the world? </w:t>
            </w:r>
          </w:p>
          <w:p w:rsidR="005559CB" w:rsidRPr="00D01E5A" w:rsidRDefault="00E94570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What difference did this make for </w:t>
            </w:r>
            <w:r w:rsidR="000B78DC" w:rsidRPr="00D01E5A">
              <w:rPr>
                <w:rFonts w:ascii="Comic Sans MS" w:hAnsi="Comic Sans MS"/>
                <w:color w:val="002060"/>
                <w:sz w:val="18"/>
                <w:szCs w:val="18"/>
              </w:rPr>
              <w:t>Bradford? (</w:t>
            </w:r>
            <w:r w:rsidR="005559CB" w:rsidRPr="00D01E5A">
              <w:rPr>
                <w:rFonts w:ascii="Comic Sans MS" w:hAnsi="Comic Sans MS"/>
                <w:color w:val="002060"/>
                <w:sz w:val="18"/>
                <w:szCs w:val="18"/>
              </w:rPr>
              <w:t>e.g. prosperity, education, population</w:t>
            </w: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)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C96E6E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The BIG Outcome</w:t>
            </w:r>
          </w:p>
        </w:tc>
        <w:tc>
          <w:tcPr>
            <w:tcW w:w="8072" w:type="dxa"/>
          </w:tcPr>
          <w:p w:rsidR="00911FFF" w:rsidRPr="00D01E5A" w:rsidRDefault="00D01E5A" w:rsidP="006B7F21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color w:val="002060"/>
                <w:sz w:val="18"/>
                <w:szCs w:val="18"/>
              </w:rPr>
              <w:t xml:space="preserve">Children 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to demonstrate the knowledge they have learnt this unit by creating </w:t>
            </w:r>
            <w:r>
              <w:rPr>
                <w:rFonts w:ascii="Comic Sans MS" w:hAnsi="Comic Sans MS"/>
                <w:color w:val="002060"/>
                <w:sz w:val="18"/>
                <w:szCs w:val="18"/>
              </w:rPr>
              <w:t xml:space="preserve">a double page 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>spread answering the BIG question.</w:t>
            </w:r>
            <w:r>
              <w:rPr>
                <w:rFonts w:ascii="Comic Sans MS" w:hAnsi="Comic Sans MS"/>
                <w:color w:val="002060"/>
                <w:sz w:val="18"/>
                <w:szCs w:val="18"/>
              </w:rPr>
              <w:t xml:space="preserve"> The children can then use this information during group discussions linked to the BIG question. 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C96E6E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History objectives</w:t>
            </w:r>
          </w:p>
          <w:p w:rsidR="00C96E6E" w:rsidRPr="00D01E5A" w:rsidRDefault="00C96E6E" w:rsidP="00C96E6E">
            <w:pPr>
              <w:rPr>
                <w:rFonts w:ascii="Comic Sans MS" w:hAnsi="Comic Sans MS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(link to NC) </w:t>
            </w:r>
          </w:p>
        </w:tc>
        <w:tc>
          <w:tcPr>
            <w:tcW w:w="8072" w:type="dxa"/>
          </w:tcPr>
          <w:p w:rsidR="00025FEC" w:rsidRPr="00D01E5A" w:rsidRDefault="00487EA2" w:rsidP="00025FE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How an aspect of national history is reflected and significant in the locality</w:t>
            </w:r>
          </w:p>
          <w:p w:rsidR="00487EA2" w:rsidRPr="00D01E5A" w:rsidRDefault="00487EA2" w:rsidP="00487EA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To develop a chronologically secure knowledge and understanding of British, local and world history</w:t>
            </w:r>
          </w:p>
          <w:p w:rsidR="00487EA2" w:rsidRPr="00D01E5A" w:rsidRDefault="00487EA2" w:rsidP="00487EA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Note connections, contrasts and trends over time and develop the appropriate use of historical terms</w:t>
            </w:r>
          </w:p>
          <w:p w:rsidR="00487EA2" w:rsidRPr="00D01E5A" w:rsidRDefault="00487EA2" w:rsidP="00487EA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Understand how our knowledge of the past is constructed from a range of sources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C96E6E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Prior knowledge</w:t>
            </w:r>
          </w:p>
          <w:p w:rsidR="00C96E6E" w:rsidRPr="00D01E5A" w:rsidRDefault="00C96E6E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What prior knowledge is needed for children to be successful in this unit?</w:t>
            </w:r>
            <w:r w:rsidR="00DA25A7"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 </w:t>
            </w:r>
          </w:p>
          <w:p w:rsidR="00C96E6E" w:rsidRPr="00D01E5A" w:rsidRDefault="00C96E6E" w:rsidP="00C96E6E">
            <w:pPr>
              <w:rPr>
                <w:rFonts w:ascii="Comic Sans MS" w:hAnsi="Comic Sans MS"/>
                <w:sz w:val="18"/>
                <w:szCs w:val="18"/>
              </w:rPr>
            </w:pPr>
            <w:r w:rsidRPr="00D01E5A">
              <w:rPr>
                <w:rFonts w:ascii="Comic Sans MS" w:hAnsi="Comic Sans MS"/>
                <w:sz w:val="18"/>
                <w:szCs w:val="18"/>
              </w:rPr>
              <w:t xml:space="preserve">   </w:t>
            </w:r>
          </w:p>
        </w:tc>
        <w:tc>
          <w:tcPr>
            <w:tcW w:w="8072" w:type="dxa"/>
          </w:tcPr>
          <w:p w:rsidR="00911FFF" w:rsidRPr="00D01E5A" w:rsidRDefault="00DA25A7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Children already know:</w:t>
            </w:r>
          </w:p>
          <w:p w:rsidR="006B7F21" w:rsidRDefault="006B7F21" w:rsidP="00487EA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color w:val="002060"/>
                <w:sz w:val="18"/>
                <w:szCs w:val="18"/>
              </w:rPr>
              <w:t>Year 2 – Local History - T</w:t>
            </w:r>
            <w:r w:rsidR="00487EA2" w:rsidRPr="006B7F21">
              <w:rPr>
                <w:rFonts w:ascii="Comic Sans MS" w:hAnsi="Comic Sans MS"/>
                <w:color w:val="002060"/>
                <w:sz w:val="18"/>
                <w:szCs w:val="18"/>
              </w:rPr>
              <w:t>itus Salt and Saltaire</w:t>
            </w:r>
          </w:p>
          <w:p w:rsidR="002E3B63" w:rsidRDefault="006B7F21" w:rsidP="006B7F2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color w:val="002060"/>
                <w:sz w:val="18"/>
                <w:szCs w:val="18"/>
              </w:rPr>
              <w:t xml:space="preserve">Year 1 – Science – Comparing materials / Identifying materials </w:t>
            </w:r>
          </w:p>
          <w:p w:rsidR="006B7F21" w:rsidRPr="006B7F21" w:rsidRDefault="006B7F21" w:rsidP="006B7F2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color w:val="002060"/>
                <w:sz w:val="18"/>
                <w:szCs w:val="18"/>
              </w:rPr>
              <w:t xml:space="preserve">Year 2 – Science – Uses of materials 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DA25A7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Future learning</w:t>
            </w:r>
          </w:p>
          <w:p w:rsidR="00DA25A7" w:rsidRPr="00D01E5A" w:rsidRDefault="00DA25A7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911FFF" w:rsidRPr="00D01E5A" w:rsidRDefault="00DA25A7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This unit gives prior knowledge to:</w:t>
            </w:r>
          </w:p>
          <w:p w:rsidR="006B7F21" w:rsidRDefault="00D01E5A" w:rsidP="002520A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Y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ear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4: 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Local History - </w:t>
            </w:r>
            <w:r w:rsidR="00487EA2" w:rsidRPr="006B7F21">
              <w:rPr>
                <w:rFonts w:ascii="Comic Sans MS" w:hAnsi="Comic Sans MS"/>
                <w:color w:val="002060"/>
                <w:sz w:val="18"/>
                <w:szCs w:val="18"/>
              </w:rPr>
              <w:t>Bradford during W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orld War II</w:t>
            </w:r>
          </w:p>
          <w:p w:rsidR="00487EA2" w:rsidRPr="006B7F21" w:rsidRDefault="00D01E5A" w:rsidP="002520A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Y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ear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5: 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Local History - </w:t>
            </w:r>
            <w:r w:rsidR="00487EA2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Mining </w:t>
            </w:r>
          </w:p>
        </w:tc>
      </w:tr>
      <w:tr w:rsidR="002520AD" w:rsidRPr="00D01E5A" w:rsidTr="002520AD">
        <w:tc>
          <w:tcPr>
            <w:tcW w:w="2122" w:type="dxa"/>
          </w:tcPr>
          <w:p w:rsidR="002520AD" w:rsidRPr="00D01E5A" w:rsidRDefault="002520AD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Historical strands</w:t>
            </w:r>
          </w:p>
        </w:tc>
        <w:tc>
          <w:tcPr>
            <w:tcW w:w="8072" w:type="dxa"/>
          </w:tcPr>
          <w:p w:rsidR="002520AD" w:rsidRPr="00D01E5A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Historical enquiry/ skills</w:t>
            </w:r>
          </w:p>
          <w:p w:rsidR="002520AD" w:rsidRPr="00D01E5A" w:rsidRDefault="00487EA2" w:rsidP="00487E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Ask and answer question about the topic</w:t>
            </w:r>
          </w:p>
          <w:p w:rsidR="00487EA2" w:rsidRPr="00D01E5A" w:rsidRDefault="00487EA2" w:rsidP="00487E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Us a range of sources to find out about the past</w:t>
            </w:r>
          </w:p>
          <w:p w:rsidR="00487EA2" w:rsidRPr="00D01E5A" w:rsidRDefault="00DD291D" w:rsidP="00487E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Use artefacts, pictures, stories, visits, online sources, photographs, newspaper articles, written accounts</w:t>
            </w:r>
          </w:p>
          <w:p w:rsidR="00DD291D" w:rsidRPr="00D01E5A" w:rsidRDefault="00DD291D" w:rsidP="00487E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Primary and secondary sources</w:t>
            </w:r>
          </w:p>
          <w:p w:rsidR="00DD291D" w:rsidRPr="00D01E5A" w:rsidRDefault="00DD291D" w:rsidP="00DD291D">
            <w:pPr>
              <w:pStyle w:val="ListParagraph"/>
              <w:ind w:left="360"/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:rsidR="002520AD" w:rsidRPr="00D01E5A" w:rsidRDefault="002520AD" w:rsidP="002520AD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Continuity, change, cause and effect</w:t>
            </w:r>
          </w:p>
          <w:p w:rsidR="00DD291D" w:rsidRPr="00D01E5A" w:rsidRDefault="00DD291D" w:rsidP="00DD291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Describe how Bradford changed during this time – from farming town to industrial city, cultural diversity</w:t>
            </w:r>
          </w:p>
          <w:p w:rsidR="00DD291D" w:rsidRPr="00D01E5A" w:rsidRDefault="00DD291D" w:rsidP="00DD291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Compare Bradford now and then e.g. buildings, jobs, schools, everyday life</w:t>
            </w:r>
          </w:p>
          <w:p w:rsidR="00DD291D" w:rsidRPr="00D01E5A" w:rsidRDefault="00DD291D" w:rsidP="00DD291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Describe the effect of the mills on health e.g. pollution</w:t>
            </w:r>
          </w:p>
          <w:p w:rsidR="002520AD" w:rsidRPr="00D01E5A" w:rsidRDefault="002520AD" w:rsidP="002520AD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:rsidR="002520AD" w:rsidRPr="00D01E5A" w:rsidRDefault="001E04A7" w:rsidP="002520AD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Governance/ R</w:t>
            </w:r>
            <w:r w:rsidR="002520AD"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ulership</w:t>
            </w:r>
          </w:p>
          <w:p w:rsidR="002520AD" w:rsidRPr="00D01E5A" w:rsidRDefault="00DD291D" w:rsidP="00DD291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Victorian Era</w:t>
            </w:r>
          </w:p>
          <w:p w:rsidR="00DD291D" w:rsidRDefault="00DD291D" w:rsidP="00DD291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Describe how the government tried to improve conditions (e.g. Factory Act)</w:t>
            </w:r>
          </w:p>
          <w:p w:rsidR="006B7F21" w:rsidRPr="00D01E5A" w:rsidRDefault="006B7F21" w:rsidP="006B7F21">
            <w:pPr>
              <w:pStyle w:val="ListParagraph"/>
              <w:ind w:left="360"/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  <w:p w:rsidR="002520AD" w:rsidRPr="00D01E5A" w:rsidRDefault="002520AD" w:rsidP="002520AD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 xml:space="preserve">Chronology </w:t>
            </w:r>
          </w:p>
          <w:p w:rsidR="005B16A6" w:rsidRPr="00D01E5A" w:rsidRDefault="00DD291D" w:rsidP="00487EA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Sequence important dates on a timeline using a dated scale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DA25A7" w:rsidP="00911FF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Vocabulary/ Glossary</w:t>
            </w:r>
          </w:p>
        </w:tc>
        <w:tc>
          <w:tcPr>
            <w:tcW w:w="8072" w:type="dxa"/>
          </w:tcPr>
          <w:p w:rsidR="00911FFF" w:rsidRPr="00D01E5A" w:rsidRDefault="00EE5FDD" w:rsidP="00911FFF">
            <w:pPr>
              <w:rPr>
                <w:rFonts w:ascii="Comic Sans MS" w:hAnsi="Comic Sans MS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Mills, canal, factories, machines, worsted, wool, railway, canal, population, pollution, rural, town, city, industrialisation, industrial revolution, scavengers, piecers, sorter, acts, trade</w:t>
            </w:r>
          </w:p>
        </w:tc>
      </w:tr>
      <w:tr w:rsidR="00911FFF" w:rsidRPr="00D01E5A" w:rsidTr="002520AD">
        <w:tc>
          <w:tcPr>
            <w:tcW w:w="2122" w:type="dxa"/>
          </w:tcPr>
          <w:p w:rsidR="00911FFF" w:rsidRPr="00D01E5A" w:rsidRDefault="002520AD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Knowledge</w:t>
            </w:r>
          </w:p>
          <w:p w:rsidR="002520AD" w:rsidRPr="00D01E5A" w:rsidRDefault="002520AD" w:rsidP="00911FFF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(see italics for knowledge to remember)</w:t>
            </w:r>
          </w:p>
          <w:p w:rsidR="002520AD" w:rsidRPr="00D01E5A" w:rsidRDefault="002520AD" w:rsidP="00911FF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072" w:type="dxa"/>
          </w:tcPr>
          <w:p w:rsidR="00911FFF" w:rsidRPr="006B7F21" w:rsidRDefault="002520AD" w:rsidP="002520AD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lastRenderedPageBreak/>
              <w:t>The knowledge that children will learn and remember:</w:t>
            </w:r>
          </w:p>
          <w:p w:rsidR="002520AD" w:rsidRPr="006B7F21" w:rsidRDefault="00DD291D" w:rsidP="00487E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Bradford was once Britain’s fastest growing industrial city. </w:t>
            </w:r>
            <w:r w:rsidR="009F2288" w:rsidRPr="006B7F21">
              <w:rPr>
                <w:rFonts w:ascii="Comic Sans MS" w:hAnsi="Comic Sans MS"/>
                <w:color w:val="002060"/>
                <w:sz w:val="18"/>
                <w:szCs w:val="18"/>
              </w:rPr>
              <w:t>It was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a small market town</w:t>
            </w:r>
            <w:r w:rsidR="005559CB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, where people spun wool in their own </w:t>
            </w:r>
            <w:r w:rsidR="009F2288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homes. It became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the woollen textile capital of the world.</w:t>
            </w:r>
          </w:p>
          <w:p w:rsidR="005C74AC" w:rsidRPr="006B7F21" w:rsidRDefault="005C74AC" w:rsidP="005C74AC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lastRenderedPageBreak/>
              <w:t>By 1841 there were 38 worsted mills in Bradford town and 70 in the borough and it was estimated that two-thirds of the country's wool production was processed in Bradford.</w:t>
            </w:r>
          </w:p>
          <w:p w:rsidR="006B7F21" w:rsidRDefault="009F2288" w:rsidP="006B7F21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Bradford was granted city status on 9 June 1897 due to the rapid growth and impact of the wool trade.</w:t>
            </w:r>
          </w:p>
          <w:p w:rsidR="006B7F21" w:rsidRDefault="009F2288" w:rsidP="006B7F2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Between 1800 and 1850 Bradford changed from a rural town amongst the woods and fields to a large town filling the valley sides.  </w:t>
            </w:r>
          </w:p>
          <w:p w:rsidR="009F2288" w:rsidRPr="006B7F21" w:rsidRDefault="009F2288" w:rsidP="006B7F2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Bradford was nicknamed ‘Worstedopolis</w:t>
            </w:r>
            <w:bookmarkStart w:id="0" w:name="_GoBack"/>
            <w:bookmarkEnd w:id="0"/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’: it grew rich making worsted, a fine wool fabric used in top quality clothing.</w:t>
            </w:r>
          </w:p>
          <w:p w:rsidR="009F2288" w:rsidRPr="006B7F21" w:rsidRDefault="009F2288" w:rsidP="00487E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Steam power made the mills more productive, more reliable and able to be built anywhere. </w:t>
            </w:r>
          </w:p>
          <w:p w:rsidR="005559CB" w:rsidRPr="006B7F21" w:rsidRDefault="005559CB" w:rsidP="009F2288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The first mills were water powered but steam power took over. These were the first factories but they were still called mills.</w:t>
            </w:r>
          </w:p>
          <w:p w:rsidR="00D20016" w:rsidRPr="006B7F21" w:rsidRDefault="00D20016" w:rsidP="009F2288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Canals down 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>C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anal Road – Bradford Beck (now underground) provided 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a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water source </w:t>
            </w:r>
          </w:p>
          <w:p w:rsidR="00D20016" w:rsidRPr="006B7F21" w:rsidRDefault="00D20016" w:rsidP="009F2288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Salt’s Mill, Moorside Mills (The Industrial Museum) 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used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steam power. </w:t>
            </w:r>
          </w:p>
          <w:p w:rsidR="005C74AC" w:rsidRPr="006B7F21" w:rsidRDefault="005C74AC" w:rsidP="00487E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The development of the canals and railway meant goods could be transported country and </w:t>
            </w:r>
            <w:r w:rsidR="000B78DC" w:rsidRPr="006B7F21">
              <w:rPr>
                <w:rFonts w:ascii="Comic Sans MS" w:hAnsi="Comic Sans MS"/>
                <w:color w:val="002060"/>
                <w:sz w:val="18"/>
                <w:szCs w:val="18"/>
              </w:rPr>
              <w:t>worldwide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. </w:t>
            </w:r>
          </w:p>
          <w:p w:rsidR="005C74AC" w:rsidRPr="006B7F21" w:rsidRDefault="00163D6C" w:rsidP="005C74A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The Leeds Liverpool canal </w:t>
            </w:r>
            <w:r w:rsidR="005C74AC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(built 1770-1816)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meant that wool</w:t>
            </w:r>
            <w:r w:rsidR="00EE5FDD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could be transported easily to ports and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then </w:t>
            </w:r>
            <w:r w:rsidR="00EE5FDD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all over the world. </w:t>
            </w:r>
          </w:p>
          <w:p w:rsidR="005C74AC" w:rsidRPr="006B7F21" w:rsidRDefault="00EE5FDD" w:rsidP="005C74A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Railways</w:t>
            </w:r>
            <w:r w:rsidR="005C74AC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(Bradford network completed 1850’s)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also meant the wool could be transported easily.</w:t>
            </w:r>
          </w:p>
          <w:p w:rsidR="00D20016" w:rsidRPr="006B7F21" w:rsidRDefault="00D20016" w:rsidP="005C74A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Compare location of Salt’s Mill, The Industrial Museum and Lister Mill. </w:t>
            </w:r>
          </w:p>
          <w:p w:rsidR="00D20016" w:rsidRPr="006B7F21" w:rsidRDefault="00D20016" w:rsidP="005C74A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Salt’s Mill (1853) – on the canal – water power – distribution</w:t>
            </w:r>
          </w:p>
          <w:p w:rsidR="00D20016" w:rsidRPr="006B7F21" w:rsidRDefault="005C74AC" w:rsidP="005C74AC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I</w:t>
            </w:r>
            <w:r w:rsidR="00D20016" w:rsidRPr="006B7F21">
              <w:rPr>
                <w:rFonts w:ascii="Comic Sans MS" w:hAnsi="Comic Sans MS"/>
                <w:color w:val="002060"/>
                <w:sz w:val="18"/>
                <w:szCs w:val="18"/>
              </w:rPr>
              <w:t>ndustrial Museum (Moorside Mills- 1875), Lister Park (1838)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- Railway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Over 100,000 people were crowded into a smoke polluted town which lacked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street cleansing, sanitation or adequate housing provision.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  <w:shd w:val="clear" w:color="auto" w:fill="FFFFFF"/>
              </w:rPr>
              <w:t> </w:t>
            </w:r>
          </w:p>
          <w:p w:rsidR="001D1BDB" w:rsidRPr="006B7F21" w:rsidRDefault="000056BC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People moved from the countryside into the towns to work in the mills. </w:t>
            </w:r>
          </w:p>
          <w:p w:rsidR="005559CB" w:rsidRPr="006B7F21" w:rsidRDefault="005559C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People</w:t>
            </w:r>
            <w:r w:rsidR="000056BC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also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</w:t>
            </w:r>
            <w:r w:rsidR="000056BC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came to work in the mills from other countries, mainly Ireland 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(Little Ireland) </w:t>
            </w:r>
            <w:r w:rsidR="000056BC" w:rsidRPr="006B7F21">
              <w:rPr>
                <w:rFonts w:ascii="Comic Sans MS" w:hAnsi="Comic Sans MS"/>
                <w:color w:val="002060"/>
                <w:sz w:val="18"/>
                <w:szCs w:val="18"/>
              </w:rPr>
              <w:t>and Germany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(Little Germany)</w:t>
            </w:r>
            <w:r w:rsidR="000056BC" w:rsidRPr="006B7F21">
              <w:rPr>
                <w:rFonts w:ascii="Comic Sans MS" w:hAnsi="Comic Sans MS"/>
                <w:color w:val="002060"/>
                <w:sz w:val="18"/>
                <w:szCs w:val="18"/>
              </w:rPr>
              <w:t>,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and the population grew very quickly which is why the houses were built so quickly and cheaply.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Mill work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>ers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were housed in back to back houses. 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Toilets were shared with the street. They will have </w:t>
            </w:r>
            <w:r w:rsidR="000B78DC" w:rsidRPr="006B7F21">
              <w:rPr>
                <w:rFonts w:ascii="Comic Sans MS" w:hAnsi="Comic Sans MS"/>
                <w:color w:val="002060"/>
                <w:sz w:val="18"/>
                <w:szCs w:val="18"/>
              </w:rPr>
              <w:t>been ash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-middens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>,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not flushing toilets. 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There was no public healthcare: people had to pay for medicine and doctors. </w:t>
            </w:r>
          </w:p>
          <w:p w:rsidR="001D1BDB" w:rsidRPr="006B7F21" w:rsidRDefault="001D1BDB" w:rsidP="00487E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Children worked in the mills from a young age</w:t>
            </w:r>
            <w:r w:rsidR="00D01E5A" w:rsidRPr="006B7F21">
              <w:rPr>
                <w:rFonts w:ascii="Comic Sans MS" w:hAnsi="Comic Sans MS"/>
                <w:color w:val="002060"/>
                <w:sz w:val="18"/>
                <w:szCs w:val="18"/>
              </w:rPr>
              <w:t>,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working long hours in dangerous conditions. 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C</w:t>
            </w:r>
            <w:r w:rsidR="004D3F65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hildren worked as scavengers, piecers and sorters. 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Conditions were dangerous: crawling under the loom, standing for long hours, dusty in the air, corporal punishment was common. </w:t>
            </w:r>
          </w:p>
          <w:p w:rsidR="001D1BDB" w:rsidRPr="006B7F21" w:rsidRDefault="001D1BDB" w:rsidP="001D1BDB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Education was poor – </w:t>
            </w:r>
            <w:r w:rsidR="000B78DC" w:rsidRPr="006B7F21">
              <w:rPr>
                <w:rFonts w:ascii="Comic Sans MS" w:hAnsi="Comic Sans MS"/>
                <w:color w:val="002060"/>
                <w:sz w:val="18"/>
                <w:szCs w:val="18"/>
              </w:rPr>
              <w:t>non-existent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until </w:t>
            </w:r>
            <w:r w:rsidR="00CC6636"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reforms. </w:t>
            </w:r>
          </w:p>
          <w:p w:rsidR="00CC6636" w:rsidRPr="006B7F21" w:rsidRDefault="00CC6636" w:rsidP="00487E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The Factory and Reform acts improved life for workers and brought about key changes to working conditions and education which formed the basis for laws today.</w:t>
            </w:r>
          </w:p>
          <w:p w:rsidR="00CC6636" w:rsidRPr="006B7F21" w:rsidRDefault="00CC6636" w:rsidP="00CC663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1802 Factory Act: put some basic rules in place for mill owners and managers. </w:t>
            </w:r>
          </w:p>
          <w:p w:rsidR="00CC6636" w:rsidRPr="006B7F21" w:rsidRDefault="00CC6636" w:rsidP="00CC663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1833 Textiles Act: Children under 9 couldn’t work, 2 hrs of schooling each day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>.</w:t>
            </w:r>
          </w:p>
          <w:p w:rsidR="00CC6636" w:rsidRPr="006B7F21" w:rsidRDefault="00CC6636" w:rsidP="00CC663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1844 Textiles Act: Children 8-13 could work 61/2 hours a day</w:t>
            </w:r>
            <w:r w:rsidR="006B7F21">
              <w:rPr>
                <w:rFonts w:ascii="Comic Sans MS" w:hAnsi="Comic Sans MS"/>
                <w:color w:val="002060"/>
                <w:sz w:val="18"/>
                <w:szCs w:val="18"/>
              </w:rPr>
              <w:t>.</w:t>
            </w:r>
          </w:p>
          <w:p w:rsidR="00163D6C" w:rsidRPr="006B7F21" w:rsidRDefault="00CC6636" w:rsidP="00CC6636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1870 – Education Act: Introduced by William Forster (why we have Forster square), free compulsory non-religious education for children aged 5-13 (previously education provided through churches thus the phrase Sunday school)</w:t>
            </w:r>
            <w:r w:rsidR="000B78DC" w:rsidRPr="006B7F21">
              <w:rPr>
                <w:rFonts w:ascii="Comic Sans MS" w:hAnsi="Comic Sans MS"/>
                <w:color w:val="002060"/>
                <w:sz w:val="18"/>
                <w:szCs w:val="18"/>
              </w:rPr>
              <w:t>.</w:t>
            </w:r>
          </w:p>
        </w:tc>
      </w:tr>
      <w:tr w:rsidR="002520AD" w:rsidRPr="00D01E5A" w:rsidTr="002520AD">
        <w:tc>
          <w:tcPr>
            <w:tcW w:w="2122" w:type="dxa"/>
          </w:tcPr>
          <w:p w:rsidR="002520AD" w:rsidRPr="00D01E5A" w:rsidRDefault="002520AD" w:rsidP="00911FFF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lastRenderedPageBreak/>
              <w:t>SEND expectations</w:t>
            </w:r>
          </w:p>
        </w:tc>
        <w:tc>
          <w:tcPr>
            <w:tcW w:w="8072" w:type="dxa"/>
          </w:tcPr>
          <w:p w:rsidR="00163D6C" w:rsidRPr="006B7F21" w:rsidRDefault="00163D6C" w:rsidP="00163D6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Bradford was once Britain’s fastest growing industrial city. Over the first half of the 19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  <w:vertAlign w:val="superscript"/>
              </w:rPr>
              <w:t>th</w:t>
            </w: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 century, Bradford was transformed from a small market town, where people spun wool in their own homes, into the woollen textile capital of the world.</w:t>
            </w:r>
          </w:p>
          <w:p w:rsidR="00163D6C" w:rsidRPr="006B7F21" w:rsidRDefault="00163D6C" w:rsidP="00163D6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 xml:space="preserve">By 1841 there were 38 worsted mills in Bradford town and 70 in the borough and it was estimated that two-thirds of the country's wool production was processed in Bradford. Less than ten years later, Bradford had become the wool capital of the world with a population of 100,000 </w:t>
            </w:r>
          </w:p>
          <w:p w:rsidR="00163D6C" w:rsidRPr="006B7F21" w:rsidRDefault="00163D6C" w:rsidP="00163D6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t>People came to work in the mills from all over Europe and the population grew very quickly which is why the houses were built so quickly and cheaply.</w:t>
            </w:r>
          </w:p>
          <w:p w:rsidR="002520AD" w:rsidRPr="006B7F21" w:rsidRDefault="00163D6C" w:rsidP="00163D6C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 w:rsidRPr="006B7F21">
              <w:rPr>
                <w:rFonts w:ascii="Comic Sans MS" w:hAnsi="Comic Sans MS"/>
                <w:color w:val="002060"/>
                <w:sz w:val="18"/>
                <w:szCs w:val="18"/>
              </w:rPr>
              <w:lastRenderedPageBreak/>
              <w:t>Everyday life of children working in the mills. Children worked as scavengers, piecers and sorters. Conditions were dangerous. Started work age 4. Long days. No education. Impact on health.</w:t>
            </w:r>
          </w:p>
        </w:tc>
      </w:tr>
      <w:tr w:rsidR="00B83D98" w:rsidRPr="00D01E5A" w:rsidTr="002520AD">
        <w:tc>
          <w:tcPr>
            <w:tcW w:w="2122" w:type="dxa"/>
          </w:tcPr>
          <w:p w:rsidR="00B83D98" w:rsidRPr="00D01E5A" w:rsidRDefault="00B83D98" w:rsidP="00B83D98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lastRenderedPageBreak/>
              <w:t>Suggested Teaching Sequence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  <w:p w:rsidR="00B83D98" w:rsidRPr="00D01E5A" w:rsidRDefault="006B7F21" w:rsidP="006B7F21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1.First </w:t>
            </w:r>
            <w:r w:rsidR="00B83D98"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compare before/ after</w:t>
            </w:r>
          </w:p>
          <w:p w:rsidR="00B83D98" w:rsidRPr="00D01E5A" w:rsidRDefault="00B83D98" w:rsidP="006B7F21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2. What technological dev happened to enable the change. </w:t>
            </w:r>
          </w:p>
          <w:p w:rsidR="00B83D98" w:rsidRPr="00D01E5A" w:rsidRDefault="00B83D98" w:rsidP="006B7F21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3. What was it like during the time?</w:t>
            </w:r>
          </w:p>
          <w:p w:rsidR="00B83D98" w:rsidRPr="00D01E5A" w:rsidRDefault="00B83D98" w:rsidP="006B7F21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4. Comment on change. </w:t>
            </w:r>
          </w:p>
        </w:tc>
        <w:tc>
          <w:tcPr>
            <w:tcW w:w="8072" w:type="dxa"/>
          </w:tcPr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One</w:t>
            </w:r>
          </w:p>
          <w:p w:rsidR="00B83D98" w:rsidRPr="00D01E5A" w:rsidRDefault="00536316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Knowledge Points 1 and 2</w:t>
            </w:r>
            <w:r w:rsidR="00B83D98" w:rsidRPr="00D01E5A">
              <w:rPr>
                <w:rFonts w:ascii="Comic Sans MS" w:hAnsi="Comic Sans MS"/>
                <w:color w:val="002060"/>
                <w:sz w:val="18"/>
                <w:szCs w:val="18"/>
              </w:rPr>
              <w:t>. Compare maps/pictures of Bradford between 1800 and 1850/1897. Look at cottage industry moving to mills.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Two</w:t>
            </w:r>
          </w:p>
          <w:p w:rsidR="00B83D98" w:rsidRPr="00D01E5A" w:rsidRDefault="00B83D98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Knowledge Point</w:t>
            </w:r>
            <w:r w:rsidR="00F04D2C"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 3</w:t>
            </w: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. Mills changing from water power to steam power. Impact this had.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Three</w:t>
            </w:r>
          </w:p>
          <w:p w:rsidR="00B83D98" w:rsidRPr="00D01E5A" w:rsidRDefault="00F04D2C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Knowledge Point 4</w:t>
            </w:r>
            <w:r w:rsidR="00B83D98" w:rsidRPr="00D01E5A">
              <w:rPr>
                <w:rFonts w:ascii="Comic Sans MS" w:hAnsi="Comic Sans MS"/>
                <w:color w:val="002060"/>
                <w:sz w:val="18"/>
                <w:szCs w:val="18"/>
              </w:rPr>
              <w:t>. Canals and railways.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Four</w:t>
            </w:r>
          </w:p>
          <w:p w:rsidR="00B83D98" w:rsidRPr="00D01E5A" w:rsidRDefault="00B83D98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Knowledge Points </w:t>
            </w:r>
            <w:r w:rsidR="00F04D2C" w:rsidRPr="00D01E5A">
              <w:rPr>
                <w:rFonts w:ascii="Comic Sans MS" w:hAnsi="Comic Sans MS"/>
                <w:color w:val="002060"/>
                <w:sz w:val="18"/>
                <w:szCs w:val="18"/>
              </w:rPr>
              <w:t xml:space="preserve">5. </w:t>
            </w: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Population Growth, overcrowding, pollution, housing and health.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Five</w:t>
            </w:r>
          </w:p>
          <w:p w:rsidR="00B83D98" w:rsidRPr="00D01E5A" w:rsidRDefault="00F04D2C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Knowledge points 6 and 7</w:t>
            </w:r>
            <w:r w:rsidR="00B83D98" w:rsidRPr="00D01E5A">
              <w:rPr>
                <w:rFonts w:ascii="Comic Sans MS" w:hAnsi="Comic Sans MS"/>
                <w:color w:val="002060"/>
                <w:sz w:val="18"/>
                <w:szCs w:val="18"/>
              </w:rPr>
              <w:t>. Life and conditions for children working in the mills. The effect of the factory and reform acts.</w:t>
            </w:r>
          </w:p>
          <w:p w:rsidR="00B83D98" w:rsidRPr="00D01E5A" w:rsidRDefault="00B83D98" w:rsidP="00B83D98">
            <w:pPr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  <w:u w:val="single"/>
              </w:rPr>
              <w:t>Week Six</w:t>
            </w:r>
          </w:p>
          <w:p w:rsidR="00B83D98" w:rsidRPr="00D01E5A" w:rsidRDefault="00B83D98" w:rsidP="00B83D9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D01E5A">
              <w:rPr>
                <w:rFonts w:ascii="Comic Sans MS" w:hAnsi="Comic Sans MS"/>
                <w:color w:val="002060"/>
                <w:sz w:val="18"/>
                <w:szCs w:val="18"/>
              </w:rPr>
              <w:t>Assessment. Answer the big question.</w:t>
            </w:r>
          </w:p>
        </w:tc>
      </w:tr>
    </w:tbl>
    <w:p w:rsidR="009F2288" w:rsidRPr="00D01E5A" w:rsidRDefault="009F2288" w:rsidP="00B83D98">
      <w:pPr>
        <w:rPr>
          <w:rFonts w:ascii="Comic Sans MS" w:hAnsi="Comic Sans MS"/>
          <w:sz w:val="18"/>
          <w:szCs w:val="18"/>
        </w:rPr>
      </w:pPr>
    </w:p>
    <w:sectPr w:rsidR="009F2288" w:rsidRPr="00D01E5A" w:rsidSect="00DC6FC0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1FFF">
      <w:rPr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401"/>
    <w:multiLevelType w:val="hybridMultilevel"/>
    <w:tmpl w:val="A73AC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5380D"/>
    <w:multiLevelType w:val="hybridMultilevel"/>
    <w:tmpl w:val="360E2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9F0"/>
    <w:multiLevelType w:val="hybridMultilevel"/>
    <w:tmpl w:val="2F5E8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61DEA"/>
    <w:multiLevelType w:val="hybridMultilevel"/>
    <w:tmpl w:val="319EFD42"/>
    <w:lvl w:ilvl="0" w:tplc="D400B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0ACA"/>
    <w:multiLevelType w:val="hybridMultilevel"/>
    <w:tmpl w:val="A1140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0C7D"/>
    <w:multiLevelType w:val="hybridMultilevel"/>
    <w:tmpl w:val="CC64A74C"/>
    <w:lvl w:ilvl="0" w:tplc="DF8A76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B3C24"/>
    <w:multiLevelType w:val="hybridMultilevel"/>
    <w:tmpl w:val="D08E6C08"/>
    <w:lvl w:ilvl="0" w:tplc="D400B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42D45"/>
    <w:multiLevelType w:val="hybridMultilevel"/>
    <w:tmpl w:val="E022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22032"/>
    <w:multiLevelType w:val="hybridMultilevel"/>
    <w:tmpl w:val="A3628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B3FB8"/>
    <w:multiLevelType w:val="hybridMultilevel"/>
    <w:tmpl w:val="5CD02B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923695"/>
    <w:multiLevelType w:val="hybridMultilevel"/>
    <w:tmpl w:val="01EC1D94"/>
    <w:lvl w:ilvl="0" w:tplc="357AF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07CC6"/>
    <w:multiLevelType w:val="hybridMultilevel"/>
    <w:tmpl w:val="15A84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B87645"/>
    <w:multiLevelType w:val="hybridMultilevel"/>
    <w:tmpl w:val="FED24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4D70A0"/>
    <w:multiLevelType w:val="hybridMultilevel"/>
    <w:tmpl w:val="F0521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E433D3"/>
    <w:multiLevelType w:val="hybridMultilevel"/>
    <w:tmpl w:val="F786810E"/>
    <w:lvl w:ilvl="0" w:tplc="5A8287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3"/>
  </w:num>
  <w:num w:numId="5">
    <w:abstractNumId w:val="3"/>
  </w:num>
  <w:num w:numId="6">
    <w:abstractNumId w:val="16"/>
  </w:num>
  <w:num w:numId="7">
    <w:abstractNumId w:val="12"/>
  </w:num>
  <w:num w:numId="8">
    <w:abstractNumId w:val="19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  <w:num w:numId="18">
    <w:abstractNumId w:val="18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FF"/>
    <w:rsid w:val="000056BC"/>
    <w:rsid w:val="00025FEC"/>
    <w:rsid w:val="00076458"/>
    <w:rsid w:val="000B78DC"/>
    <w:rsid w:val="000F7446"/>
    <w:rsid w:val="00163D6C"/>
    <w:rsid w:val="001D1BDB"/>
    <w:rsid w:val="001E04A7"/>
    <w:rsid w:val="002520AD"/>
    <w:rsid w:val="002E3B63"/>
    <w:rsid w:val="00320BC5"/>
    <w:rsid w:val="00487EA2"/>
    <w:rsid w:val="004D3F65"/>
    <w:rsid w:val="00536316"/>
    <w:rsid w:val="005559CB"/>
    <w:rsid w:val="005B16A6"/>
    <w:rsid w:val="005C74AC"/>
    <w:rsid w:val="006A4FD1"/>
    <w:rsid w:val="006B7F21"/>
    <w:rsid w:val="00895955"/>
    <w:rsid w:val="008A2311"/>
    <w:rsid w:val="00911FFF"/>
    <w:rsid w:val="009F2288"/>
    <w:rsid w:val="00A8753F"/>
    <w:rsid w:val="00B40260"/>
    <w:rsid w:val="00B83D98"/>
    <w:rsid w:val="00C27359"/>
    <w:rsid w:val="00C60EAC"/>
    <w:rsid w:val="00C96E6E"/>
    <w:rsid w:val="00CC6636"/>
    <w:rsid w:val="00CF2B1E"/>
    <w:rsid w:val="00D01E5A"/>
    <w:rsid w:val="00D20016"/>
    <w:rsid w:val="00DA25A7"/>
    <w:rsid w:val="00DC6FC0"/>
    <w:rsid w:val="00DD1A3E"/>
    <w:rsid w:val="00DD291D"/>
    <w:rsid w:val="00DF5ECB"/>
    <w:rsid w:val="00E94570"/>
    <w:rsid w:val="00EE5FDD"/>
    <w:rsid w:val="00F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B9346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911F-BC6E-419C-8BD7-3A5934CD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7</cp:revision>
  <dcterms:created xsi:type="dcterms:W3CDTF">2022-04-26T09:57:00Z</dcterms:created>
  <dcterms:modified xsi:type="dcterms:W3CDTF">2023-01-25T16:01:00Z</dcterms:modified>
</cp:coreProperties>
</file>