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342BB9FF" w14:textId="77777777" w:rsidTr="00180FC4">
        <w:tc>
          <w:tcPr>
            <w:tcW w:w="10194" w:type="dxa"/>
            <w:gridSpan w:val="2"/>
          </w:tcPr>
          <w:p w14:paraId="2D4E6955" w14:textId="77ABFF94" w:rsidR="00AE66E1" w:rsidRPr="00AE66E1" w:rsidRDefault="00A54114" w:rsidP="00D10A9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2</w:t>
            </w:r>
            <w:r w:rsidR="00E0357D">
              <w:rPr>
                <w:b/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Feeding</w:t>
            </w:r>
            <w:r w:rsidR="00E0357D">
              <w:rPr>
                <w:b/>
                <w:color w:val="002060"/>
              </w:rPr>
              <w:t xml:space="preserve"> and</w:t>
            </w:r>
            <w:r>
              <w:rPr>
                <w:b/>
                <w:color w:val="002060"/>
              </w:rPr>
              <w:t xml:space="preserve"> Exercise </w:t>
            </w:r>
            <w:r w:rsidR="00A92403">
              <w:rPr>
                <w:b/>
                <w:color w:val="002060"/>
              </w:rPr>
              <w:t>(</w:t>
            </w:r>
            <w:r w:rsidR="00D10A95">
              <w:rPr>
                <w:b/>
                <w:color w:val="002060"/>
              </w:rPr>
              <w:t xml:space="preserve">Animals </w:t>
            </w:r>
            <w:r w:rsidR="00E0357D">
              <w:rPr>
                <w:b/>
                <w:color w:val="002060"/>
              </w:rPr>
              <w:t>i</w:t>
            </w:r>
            <w:r w:rsidR="00D10A95">
              <w:rPr>
                <w:b/>
                <w:color w:val="002060"/>
              </w:rPr>
              <w:t>ncluding Humans</w:t>
            </w:r>
            <w:r w:rsidR="00C72773">
              <w:rPr>
                <w:b/>
                <w:color w:val="002060"/>
              </w:rPr>
              <w:t xml:space="preserve">) </w:t>
            </w:r>
            <w:r w:rsidR="00E15972">
              <w:rPr>
                <w:b/>
                <w:color w:val="002060"/>
              </w:rPr>
              <w:t xml:space="preserve"> </w:t>
            </w:r>
            <w:r w:rsidR="00E15972">
              <w:rPr>
                <w:b/>
                <w:color w:val="002060"/>
              </w:rPr>
              <w:t>UPDATED November 2023</w:t>
            </w:r>
          </w:p>
        </w:tc>
      </w:tr>
      <w:tr w:rsidR="00911FFF" w14:paraId="127C7189" w14:textId="77777777" w:rsidTr="00957E26">
        <w:trPr>
          <w:trHeight w:val="562"/>
        </w:trPr>
        <w:tc>
          <w:tcPr>
            <w:tcW w:w="2122" w:type="dxa"/>
          </w:tcPr>
          <w:p w14:paraId="0C8B367E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53B644DB" w14:textId="77777777" w:rsidR="00FB3548" w:rsidRPr="00631C8D" w:rsidRDefault="00FB3548" w:rsidP="002520AD">
            <w:r>
              <w:rPr>
                <w:color w:val="002060"/>
              </w:rPr>
              <w:t>PE</w:t>
            </w:r>
            <w:r w:rsidR="00E0357D">
              <w:rPr>
                <w:color w:val="002060"/>
              </w:rPr>
              <w:t xml:space="preserve">: </w:t>
            </w:r>
            <w:r>
              <w:rPr>
                <w:color w:val="002060"/>
              </w:rPr>
              <w:t xml:space="preserve">Exercise and </w:t>
            </w:r>
            <w:r w:rsidR="00957E26">
              <w:rPr>
                <w:color w:val="002060"/>
              </w:rPr>
              <w:t>N</w:t>
            </w:r>
            <w:r>
              <w:rPr>
                <w:color w:val="002060"/>
              </w:rPr>
              <w:t xml:space="preserve">utrition </w:t>
            </w:r>
            <w:r w:rsidR="00B46924">
              <w:rPr>
                <w:color w:val="002060"/>
              </w:rPr>
              <w:br/>
              <w:t>DT</w:t>
            </w:r>
            <w:r w:rsidR="00E0357D">
              <w:rPr>
                <w:color w:val="002060"/>
              </w:rPr>
              <w:t xml:space="preserve">: </w:t>
            </w:r>
            <w:r w:rsidR="00957E26">
              <w:rPr>
                <w:color w:val="002060"/>
              </w:rPr>
              <w:t>H</w:t>
            </w:r>
            <w:r w:rsidR="00B46924">
              <w:rPr>
                <w:color w:val="002060"/>
              </w:rPr>
              <w:t xml:space="preserve">ealth </w:t>
            </w:r>
            <w:r w:rsidR="00957E26">
              <w:rPr>
                <w:color w:val="002060"/>
              </w:rPr>
              <w:t>W</w:t>
            </w:r>
            <w:r w:rsidR="00B46924">
              <w:rPr>
                <w:color w:val="002060"/>
              </w:rPr>
              <w:t xml:space="preserve">eek </w:t>
            </w:r>
          </w:p>
        </w:tc>
      </w:tr>
      <w:tr w:rsidR="00911FFF" w14:paraId="645899A9" w14:textId="77777777" w:rsidTr="002520AD">
        <w:tc>
          <w:tcPr>
            <w:tcW w:w="2122" w:type="dxa"/>
          </w:tcPr>
          <w:p w14:paraId="4B1C3E6E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1593DB81" w14:textId="77777777" w:rsidR="005D4AF1" w:rsidRDefault="00D25905" w:rsidP="005E382B">
            <w:r>
              <w:rPr>
                <w:color w:val="002060"/>
              </w:rPr>
              <w:t xml:space="preserve">Where does our food come from and how do we stay healthy? </w:t>
            </w:r>
          </w:p>
        </w:tc>
      </w:tr>
      <w:tr w:rsidR="00911FFF" w14:paraId="3916DE96" w14:textId="77777777" w:rsidTr="002520AD">
        <w:tc>
          <w:tcPr>
            <w:tcW w:w="2122" w:type="dxa"/>
          </w:tcPr>
          <w:p w14:paraId="360BD245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7E8E6DCA" w14:textId="77777777" w:rsidR="000433CF" w:rsidRPr="00AE66E1" w:rsidRDefault="00205840" w:rsidP="00205840">
            <w:pPr>
              <w:rPr>
                <w:color w:val="002060"/>
              </w:rPr>
            </w:pPr>
            <w:r>
              <w:rPr>
                <w:color w:val="002060"/>
              </w:rPr>
              <w:t>Draw/order a food chain involving a human and explain why</w:t>
            </w:r>
            <w:r w:rsidR="00F65426">
              <w:rPr>
                <w:color w:val="002060"/>
              </w:rPr>
              <w:t xml:space="preserve"> we need </w:t>
            </w:r>
            <w:r>
              <w:rPr>
                <w:color w:val="002060"/>
              </w:rPr>
              <w:t>food and what else is required to stay alive</w:t>
            </w:r>
            <w:r w:rsidR="00E0357D">
              <w:rPr>
                <w:color w:val="002060"/>
              </w:rPr>
              <w:t xml:space="preserve"> (water, food, air). Be able to discuss why humans need to exercise, eat the right type / amount of food stuffs and practice good hygiene. </w:t>
            </w:r>
          </w:p>
        </w:tc>
      </w:tr>
      <w:tr w:rsidR="00D41213" w14:paraId="483CE7CD" w14:textId="77777777" w:rsidTr="002520AD">
        <w:tc>
          <w:tcPr>
            <w:tcW w:w="2122" w:type="dxa"/>
          </w:tcPr>
          <w:p w14:paraId="3D65F23D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0B0AEE86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3D6D2E6C" w14:textId="77777777" w:rsidR="00B042E6" w:rsidRPr="00B042E6" w:rsidRDefault="00B042E6" w:rsidP="00B042E6">
            <w:pPr>
              <w:rPr>
                <w:color w:val="002060"/>
              </w:rPr>
            </w:pPr>
            <w:r w:rsidRPr="00B042E6">
              <w:rPr>
                <w:color w:val="002060"/>
              </w:rPr>
              <w:t>-</w:t>
            </w:r>
            <w:r w:rsidR="00957E26">
              <w:rPr>
                <w:color w:val="002060"/>
              </w:rPr>
              <w:t xml:space="preserve"> </w:t>
            </w:r>
            <w:r w:rsidRPr="00B042E6">
              <w:rPr>
                <w:color w:val="002060"/>
              </w:rPr>
              <w:t>describe how animals obtain their food from plants and other animals, using the idea of a simple food chain, and identify and name different sources of food</w:t>
            </w:r>
            <w:r w:rsidR="00957E26">
              <w:rPr>
                <w:color w:val="002060"/>
              </w:rPr>
              <w:t>.</w:t>
            </w:r>
            <w:r w:rsidRPr="00B042E6">
              <w:rPr>
                <w:color w:val="002060"/>
              </w:rPr>
              <w:t xml:space="preserve"> </w:t>
            </w:r>
          </w:p>
          <w:p w14:paraId="209AB15D" w14:textId="77777777" w:rsidR="00B042E6" w:rsidRPr="00B042E6" w:rsidRDefault="00B042E6" w:rsidP="00B042E6">
            <w:pPr>
              <w:rPr>
                <w:color w:val="002060"/>
              </w:rPr>
            </w:pPr>
            <w:r w:rsidRPr="00B042E6">
              <w:rPr>
                <w:color w:val="002060"/>
              </w:rPr>
              <w:t>-</w:t>
            </w:r>
            <w:r w:rsidR="00957E26">
              <w:rPr>
                <w:color w:val="002060"/>
              </w:rPr>
              <w:t xml:space="preserve"> </w:t>
            </w:r>
            <w:r w:rsidRPr="00B042E6">
              <w:rPr>
                <w:color w:val="002060"/>
              </w:rPr>
              <w:t>find out about and describe the basic needs of animals, including humans, for survival (water, food and air)</w:t>
            </w:r>
            <w:r w:rsidR="00957E26">
              <w:rPr>
                <w:color w:val="002060"/>
              </w:rPr>
              <w:t>.</w:t>
            </w:r>
            <w:r w:rsidRPr="00B042E6">
              <w:rPr>
                <w:color w:val="002060"/>
              </w:rPr>
              <w:t xml:space="preserve"> </w:t>
            </w:r>
          </w:p>
          <w:p w14:paraId="6993053D" w14:textId="77777777" w:rsidR="00B042E6" w:rsidRPr="00B042E6" w:rsidRDefault="00B042E6" w:rsidP="00B042E6">
            <w:pPr>
              <w:rPr>
                <w:color w:val="002060"/>
              </w:rPr>
            </w:pPr>
            <w:r w:rsidRPr="00B042E6">
              <w:rPr>
                <w:color w:val="002060"/>
              </w:rPr>
              <w:t>- describe the importance for humans of exercise, eating the right amounts of different types of food, and hygiene.</w:t>
            </w:r>
          </w:p>
        </w:tc>
      </w:tr>
      <w:tr w:rsidR="00D41213" w14:paraId="1B5F2529" w14:textId="77777777" w:rsidTr="002520AD">
        <w:tc>
          <w:tcPr>
            <w:tcW w:w="2122" w:type="dxa"/>
          </w:tcPr>
          <w:p w14:paraId="639579DD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7870FDAE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21C0F9B8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0338C4EA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33E6F9E9" w14:textId="77777777" w:rsidR="00D41213" w:rsidRDefault="00255E91" w:rsidP="00255E91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957E26">
              <w:rPr>
                <w:color w:val="002060"/>
              </w:rPr>
              <w:t xml:space="preserve">: </w:t>
            </w:r>
            <w:r w:rsidR="00DF1966" w:rsidRPr="00DF196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957E26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957E26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>make observations of animals and plants and explain why some things occur</w:t>
            </w:r>
            <w:r w:rsidR="00957E26">
              <w:rPr>
                <w:color w:val="002060"/>
              </w:rPr>
              <w:t xml:space="preserve">. They can </w:t>
            </w:r>
            <w:r w:rsidR="00DF1966" w:rsidRPr="00DF1966">
              <w:rPr>
                <w:color w:val="002060"/>
              </w:rPr>
              <w:t>talk about changes.</w:t>
            </w:r>
          </w:p>
          <w:p w14:paraId="3F0E1C44" w14:textId="77777777" w:rsidR="00255E91" w:rsidRPr="004751A5" w:rsidRDefault="0049259E" w:rsidP="004751A5">
            <w:pPr>
              <w:rPr>
                <w:color w:val="002060"/>
              </w:rPr>
            </w:pPr>
            <w:r>
              <w:rPr>
                <w:color w:val="002060"/>
              </w:rPr>
              <w:t>Yr 1</w:t>
            </w:r>
            <w:r w:rsidR="00E0357D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Animals </w:t>
            </w:r>
            <w:r w:rsidR="00E0357D">
              <w:rPr>
                <w:b/>
                <w:color w:val="002060"/>
              </w:rPr>
              <w:t>i</w:t>
            </w:r>
            <w:r>
              <w:rPr>
                <w:b/>
                <w:color w:val="002060"/>
              </w:rPr>
              <w:t>ncluding Humans (Types and Parts of Animals)</w:t>
            </w:r>
          </w:p>
        </w:tc>
      </w:tr>
      <w:tr w:rsidR="00D41213" w14:paraId="321418BF" w14:textId="77777777" w:rsidTr="002520AD">
        <w:tc>
          <w:tcPr>
            <w:tcW w:w="2122" w:type="dxa"/>
          </w:tcPr>
          <w:p w14:paraId="2C21622C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17C00861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3D0E3546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651E9592" w14:textId="77777777" w:rsidR="00C72773" w:rsidRPr="00980006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3</w:t>
            </w:r>
            <w:r w:rsidR="00E0357D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(Movement and Feeding)</w:t>
            </w:r>
          </w:p>
          <w:p w14:paraId="615CE564" w14:textId="77777777" w:rsidR="00C72773" w:rsidRDefault="00C72773" w:rsidP="00C72773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4</w:t>
            </w:r>
            <w:r w:rsidR="00E0357D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(Human Nutrition)</w:t>
            </w:r>
          </w:p>
          <w:p w14:paraId="43D927FC" w14:textId="77777777" w:rsidR="00C72773" w:rsidRPr="00980006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5</w:t>
            </w:r>
            <w:r w:rsidR="00E0357D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</w:t>
            </w:r>
            <w:r w:rsidR="00E0357D">
              <w:rPr>
                <w:b/>
                <w:color w:val="002060"/>
              </w:rPr>
              <w:t>s</w:t>
            </w:r>
            <w:r>
              <w:rPr>
                <w:b/>
                <w:color w:val="002060"/>
              </w:rPr>
              <w:t xml:space="preserve"> (Life Cycles)</w:t>
            </w:r>
          </w:p>
          <w:p w14:paraId="7CDFD5A5" w14:textId="77777777" w:rsidR="00D41213" w:rsidRPr="00C72773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6</w:t>
            </w:r>
            <w:r w:rsidR="00E0357D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(Our Bodies and Evolution and Inheritance)</w:t>
            </w:r>
          </w:p>
        </w:tc>
      </w:tr>
      <w:tr w:rsidR="00D41213" w14:paraId="5664BB14" w14:textId="77777777" w:rsidTr="002520AD">
        <w:tc>
          <w:tcPr>
            <w:tcW w:w="2122" w:type="dxa"/>
          </w:tcPr>
          <w:p w14:paraId="48063054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3078D14C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26B8E" w14:paraId="37FBBF4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6020EBA" w14:textId="77777777" w:rsidR="00B26B8E" w:rsidRPr="001803D4" w:rsidRDefault="00B26B8E" w:rsidP="00E1597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26B8E" w14:paraId="0DE70217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FE6BC9F" w14:textId="77777777" w:rsidR="00D25905" w:rsidRPr="00D25905" w:rsidRDefault="00D25905" w:rsidP="00E15972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D25905">
                    <w:rPr>
                      <w:color w:val="002060"/>
                    </w:rPr>
                    <w:t>Based on the children’s own criteria:</w:t>
                  </w:r>
                </w:p>
                <w:p w14:paraId="61DEFCD2" w14:textId="77777777" w:rsidR="00D25905" w:rsidRPr="00D25905" w:rsidRDefault="00D25905" w:rsidP="00E15972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</w:t>
                  </w:r>
                  <w:r w:rsidRPr="00D25905">
                    <w:rPr>
                      <w:color w:val="002060"/>
                    </w:rPr>
                    <w:t xml:space="preserve"> classify food items </w:t>
                  </w:r>
                </w:p>
                <w:p w14:paraId="4295F50E" w14:textId="77777777" w:rsidR="00B26B8E" w:rsidRDefault="00D25905" w:rsidP="00E15972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</w:t>
                  </w:r>
                  <w:r w:rsidRPr="00D25905">
                    <w:rPr>
                      <w:color w:val="002060"/>
                    </w:rPr>
                    <w:t xml:space="preserve"> classify animals</w:t>
                  </w:r>
                </w:p>
              </w:tc>
            </w:tr>
            <w:tr w:rsidR="00B26B8E" w14:paraId="4B0F384A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7247E453" w14:textId="77777777" w:rsidR="00B26B8E" w:rsidRPr="001803D4" w:rsidRDefault="00B26B8E" w:rsidP="00E1597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26B8E" w14:paraId="76EA8EAA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1EF5DB4" w14:textId="77777777" w:rsidR="00B26B8E" w:rsidRDefault="00D25905" w:rsidP="00E15972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</w:t>
                  </w:r>
                  <w:r w:rsidRPr="00D25905">
                    <w:rPr>
                      <w:color w:val="002060"/>
                    </w:rPr>
                    <w:t xml:space="preserve"> Observe how their body changes during/after exercise.</w:t>
                  </w:r>
                </w:p>
              </w:tc>
            </w:tr>
            <w:tr w:rsidR="00B26B8E" w14:paraId="289CE81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F700C84" w14:textId="77777777" w:rsidR="00B26B8E" w:rsidRPr="001803D4" w:rsidRDefault="00B26B8E" w:rsidP="00E1597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26B8E" w14:paraId="0627BBF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67F8BED" w14:textId="77777777" w:rsidR="00B26B8E" w:rsidRDefault="00D25905" w:rsidP="00E15972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Not relevant</w:t>
                  </w:r>
                </w:p>
              </w:tc>
            </w:tr>
            <w:tr w:rsidR="00B26B8E" w14:paraId="1748356C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D62EDC3" w14:textId="77777777" w:rsidR="00B26B8E" w:rsidRPr="001803D4" w:rsidRDefault="00B26B8E" w:rsidP="00E1597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26B8E" w14:paraId="62521447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48363312" w14:textId="77777777" w:rsidR="00B26B8E" w:rsidRDefault="00D25905" w:rsidP="00E15972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26B8E" w14:paraId="264057B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1E0C05D" w14:textId="77777777" w:rsidR="00B26B8E" w:rsidRPr="001803D4" w:rsidRDefault="00B26B8E" w:rsidP="00E1597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26B8E" w14:paraId="6F4C575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D7226EF" w14:textId="77777777" w:rsidR="00B26B8E" w:rsidRDefault="001803D4" w:rsidP="00E15972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- </w:t>
                  </w:r>
                  <w:r w:rsidR="00FC2055">
                    <w:rPr>
                      <w:color w:val="002060"/>
                    </w:rPr>
                    <w:t xml:space="preserve"> Not relevant</w:t>
                  </w:r>
                </w:p>
              </w:tc>
            </w:tr>
          </w:tbl>
          <w:p w14:paraId="5EBEBCFA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6838A35A" w14:textId="77777777" w:rsidTr="002520AD">
        <w:tc>
          <w:tcPr>
            <w:tcW w:w="2122" w:type="dxa"/>
          </w:tcPr>
          <w:p w14:paraId="7169DC8F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053F422E" w14:textId="77777777" w:rsidR="004751A5" w:rsidRPr="004751A5" w:rsidRDefault="004751A5" w:rsidP="004751A5">
            <w:pPr>
              <w:rPr>
                <w:color w:val="002060"/>
              </w:rPr>
            </w:pPr>
            <w:r w:rsidRPr="004751A5">
              <w:rPr>
                <w:color w:val="002060"/>
              </w:rPr>
              <w:t xml:space="preserve">exercise, heartbeat, breathing, hygiene, germs, disease, </w:t>
            </w:r>
          </w:p>
          <w:p w14:paraId="66DA854C" w14:textId="77777777" w:rsidR="004751A5" w:rsidRDefault="004751A5" w:rsidP="004751A5">
            <w:r w:rsidRPr="004751A5">
              <w:rPr>
                <w:color w:val="002060"/>
              </w:rPr>
              <w:t>food types examples</w:t>
            </w:r>
            <w:r w:rsidR="00957E26">
              <w:rPr>
                <w:color w:val="002060"/>
              </w:rPr>
              <w:t xml:space="preserve">: </w:t>
            </w:r>
            <w:r w:rsidRPr="004751A5">
              <w:rPr>
                <w:color w:val="002060"/>
              </w:rPr>
              <w:t>meat, fish, vegetables, bread, rice, pasta</w:t>
            </w:r>
            <w:r w:rsidR="00957E26">
              <w:rPr>
                <w:color w:val="002060"/>
              </w:rPr>
              <w:t xml:space="preserve"> etc. </w:t>
            </w:r>
          </w:p>
        </w:tc>
      </w:tr>
      <w:tr w:rsidR="00D41213" w14:paraId="5D576800" w14:textId="77777777" w:rsidTr="002520AD">
        <w:tc>
          <w:tcPr>
            <w:tcW w:w="2122" w:type="dxa"/>
          </w:tcPr>
          <w:p w14:paraId="5FDF9F5E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20F1B3AA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7386446A" w14:textId="77777777" w:rsidR="00D41213" w:rsidRDefault="00D41213" w:rsidP="00D41213"/>
        </w:tc>
        <w:tc>
          <w:tcPr>
            <w:tcW w:w="8072" w:type="dxa"/>
          </w:tcPr>
          <w:p w14:paraId="00FB978A" w14:textId="77777777" w:rsidR="001803D4" w:rsidRPr="00DD610C" w:rsidRDefault="00D41213" w:rsidP="00D41213">
            <w:pPr>
              <w:rPr>
                <w:color w:val="002060"/>
              </w:rPr>
            </w:pPr>
            <w:r w:rsidRPr="00DD610C">
              <w:rPr>
                <w:color w:val="002060"/>
              </w:rPr>
              <w:t>The knowledge that children will learn and remember:</w:t>
            </w:r>
          </w:p>
          <w:p w14:paraId="4EF13484" w14:textId="77777777" w:rsidR="00C26EB7" w:rsidRDefault="00C26EB7" w:rsidP="007A0DAA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26EB7">
              <w:rPr>
                <w:i/>
                <w:color w:val="002060"/>
              </w:rPr>
              <w:t xml:space="preserve">Animals and plants live in a habitat to which they are suited, which means that animals have suitable features that </w:t>
            </w:r>
            <w:r>
              <w:rPr>
                <w:i/>
                <w:color w:val="002060"/>
              </w:rPr>
              <w:t>help them move and find food</w:t>
            </w:r>
            <w:r w:rsidR="00957E26">
              <w:rPr>
                <w:i/>
                <w:color w:val="002060"/>
              </w:rPr>
              <w:t>.</w:t>
            </w:r>
          </w:p>
          <w:p w14:paraId="16788C51" w14:textId="77777777" w:rsidR="00C26EB7" w:rsidRDefault="00C26EB7" w:rsidP="004B660B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26EB7">
              <w:rPr>
                <w:i/>
                <w:color w:val="002060"/>
              </w:rPr>
              <w:t>Plants have suitable features that help them to grow well.</w:t>
            </w:r>
          </w:p>
          <w:p w14:paraId="29ABAEA2" w14:textId="77777777" w:rsidR="00C26EB7" w:rsidRPr="00C26EB7" w:rsidRDefault="00C26EB7" w:rsidP="000D1957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26EB7">
              <w:rPr>
                <w:i/>
                <w:color w:val="002060"/>
              </w:rPr>
              <w:t>The habitat provides the basic needs of the animals and plants – shelter, food and water.</w:t>
            </w:r>
          </w:p>
          <w:p w14:paraId="3A5740F6" w14:textId="77777777" w:rsidR="004751A5" w:rsidRPr="008512B4" w:rsidRDefault="004751A5" w:rsidP="00A86CE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8512B4">
              <w:rPr>
                <w:i/>
                <w:color w:val="002060"/>
              </w:rPr>
              <w:t xml:space="preserve">All animals, including humans, have the basic needs of feeding, drinking and breathing that must be satisfied in order to survive. </w:t>
            </w:r>
          </w:p>
          <w:p w14:paraId="4063FB7A" w14:textId="77777777" w:rsidR="004751A5" w:rsidRDefault="004751A5" w:rsidP="0061577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8512B4">
              <w:rPr>
                <w:i/>
                <w:color w:val="002060"/>
              </w:rPr>
              <w:t>To grow into healthy adults, they also need the right amounts and types of food and exercise.</w:t>
            </w:r>
          </w:p>
          <w:p w14:paraId="56B3568E" w14:textId="77777777" w:rsidR="00C91AA6" w:rsidRDefault="00C91AA6" w:rsidP="0061577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lastRenderedPageBreak/>
              <w:t>To be able to share things they can do to exercise</w:t>
            </w:r>
            <w:r w:rsidR="00957E26">
              <w:rPr>
                <w:i/>
                <w:color w:val="002060"/>
              </w:rPr>
              <w:t>.</w:t>
            </w:r>
          </w:p>
          <w:p w14:paraId="390C5A41" w14:textId="77777777" w:rsidR="00C91AA6" w:rsidRPr="008512B4" w:rsidRDefault="00C91AA6" w:rsidP="0061577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To be able to list foods which are healthy and those that should be consumed in moderation</w:t>
            </w:r>
            <w:r w:rsidR="00957E26">
              <w:rPr>
                <w:i/>
                <w:color w:val="002060"/>
              </w:rPr>
              <w:t>.</w:t>
            </w:r>
            <w:r>
              <w:rPr>
                <w:i/>
                <w:color w:val="002060"/>
              </w:rPr>
              <w:t xml:space="preserve"> </w:t>
            </w:r>
          </w:p>
          <w:p w14:paraId="29EF5332" w14:textId="77777777" w:rsidR="005D4AF1" w:rsidRPr="00DD610C" w:rsidRDefault="004751A5" w:rsidP="004751A5">
            <w:pPr>
              <w:pStyle w:val="ListParagraph"/>
              <w:numPr>
                <w:ilvl w:val="0"/>
                <w:numId w:val="14"/>
              </w:numPr>
              <w:rPr>
                <w:color w:val="002060"/>
              </w:rPr>
            </w:pPr>
            <w:r w:rsidRPr="008512B4">
              <w:rPr>
                <w:i/>
                <w:color w:val="002060"/>
              </w:rPr>
              <w:t>Good hygiene</w:t>
            </w:r>
            <w:r w:rsidR="00652E95">
              <w:rPr>
                <w:i/>
                <w:color w:val="002060"/>
              </w:rPr>
              <w:t xml:space="preserve">, such as regular hand washing, </w:t>
            </w:r>
            <w:r w:rsidRPr="008512B4">
              <w:rPr>
                <w:i/>
                <w:color w:val="002060"/>
              </w:rPr>
              <w:t>is also important in preventing infections and illnesses.</w:t>
            </w:r>
          </w:p>
        </w:tc>
      </w:tr>
      <w:tr w:rsidR="00D41213" w14:paraId="354436D6" w14:textId="77777777" w:rsidTr="002520AD">
        <w:tc>
          <w:tcPr>
            <w:tcW w:w="2122" w:type="dxa"/>
          </w:tcPr>
          <w:p w14:paraId="7D3DA2BC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4099053A" w14:textId="77777777" w:rsidR="00E737CD" w:rsidRPr="00E737CD" w:rsidRDefault="00E737CD" w:rsidP="00E737CD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E737CD">
              <w:rPr>
                <w:i/>
                <w:color w:val="002060"/>
              </w:rPr>
              <w:t>Animals and plants live in a habitat to which they are suited, which means that animals have suitable features that help them move and find food</w:t>
            </w:r>
            <w:r w:rsidR="00957E26">
              <w:rPr>
                <w:i/>
                <w:color w:val="002060"/>
              </w:rPr>
              <w:t>.</w:t>
            </w:r>
          </w:p>
          <w:p w14:paraId="496A5085" w14:textId="77777777" w:rsidR="00E737CD" w:rsidRPr="00E737CD" w:rsidRDefault="00E737CD" w:rsidP="00E737CD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E737CD">
              <w:rPr>
                <w:i/>
                <w:color w:val="002060"/>
              </w:rPr>
              <w:t xml:space="preserve"> The habitat provides the basic needs of the animals and plants – shelter, food and water.</w:t>
            </w:r>
          </w:p>
          <w:p w14:paraId="0E9FDEFA" w14:textId="77777777" w:rsidR="00E737CD" w:rsidRPr="00E737CD" w:rsidRDefault="00E737CD" w:rsidP="00E737CD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E737CD">
              <w:rPr>
                <w:i/>
                <w:color w:val="002060"/>
              </w:rPr>
              <w:t xml:space="preserve">All animals, including humans, have the basic needs of feeding, drinking and breathing that must be satisfied in order to survive. </w:t>
            </w:r>
          </w:p>
          <w:p w14:paraId="2639DC70" w14:textId="77777777" w:rsidR="00E737CD" w:rsidRPr="00E737CD" w:rsidRDefault="00E737CD" w:rsidP="00E737CD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E737CD">
              <w:rPr>
                <w:i/>
                <w:color w:val="002060"/>
              </w:rPr>
              <w:t>To grow into healthy adults, they also need the right amounts and types of food and exercise.</w:t>
            </w:r>
          </w:p>
          <w:p w14:paraId="14CA7055" w14:textId="77777777" w:rsidR="00DD610C" w:rsidRPr="00DD610C" w:rsidRDefault="00E737CD" w:rsidP="00E737CD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E737CD">
              <w:rPr>
                <w:i/>
                <w:color w:val="002060"/>
              </w:rPr>
              <w:t>Good hygiene, such as regular hand washing, is also important in preventing infections and illnesses.</w:t>
            </w:r>
          </w:p>
        </w:tc>
      </w:tr>
      <w:tr w:rsidR="00B46924" w14:paraId="3AB03101" w14:textId="77777777" w:rsidTr="00957E26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4F86DF0" w14:textId="77777777" w:rsidR="00B46924" w:rsidRDefault="00B4692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99E3A86" w14:textId="77777777" w:rsidR="0089077E" w:rsidRPr="0089077E" w:rsidRDefault="0089077E" w:rsidP="00B46924">
            <w:pPr>
              <w:rPr>
                <w:color w:val="002060"/>
              </w:rPr>
            </w:pPr>
            <w:r w:rsidRPr="0089077E">
              <w:rPr>
                <w:color w:val="002060"/>
              </w:rPr>
              <w:t xml:space="preserve">Some children may think: </w:t>
            </w:r>
          </w:p>
          <w:p w14:paraId="6637F235" w14:textId="77777777" w:rsidR="0089077E" w:rsidRPr="0089077E" w:rsidRDefault="0089077E" w:rsidP="00B46924">
            <w:pPr>
              <w:rPr>
                <w:color w:val="002060"/>
              </w:rPr>
            </w:pPr>
            <w:r w:rsidRPr="0089077E">
              <w:rPr>
                <w:color w:val="002060"/>
              </w:rPr>
              <w:t xml:space="preserve">- an animals habitat is its ‘home’ </w:t>
            </w:r>
          </w:p>
          <w:p w14:paraId="0B53B8B1" w14:textId="77777777" w:rsidR="0089077E" w:rsidRPr="0089077E" w:rsidRDefault="0089077E" w:rsidP="00B46924">
            <w:pPr>
              <w:rPr>
                <w:color w:val="002060"/>
              </w:rPr>
            </w:pPr>
            <w:r w:rsidRPr="0089077E">
              <w:rPr>
                <w:color w:val="002060"/>
              </w:rPr>
              <w:t xml:space="preserve">- all animals that live in the sea are fish </w:t>
            </w:r>
          </w:p>
          <w:p w14:paraId="25E1252F" w14:textId="77777777" w:rsidR="0089077E" w:rsidRPr="0089077E" w:rsidRDefault="0089077E" w:rsidP="00B46924">
            <w:pPr>
              <w:rPr>
                <w:color w:val="002060"/>
              </w:rPr>
            </w:pPr>
            <w:r w:rsidRPr="0089077E">
              <w:rPr>
                <w:color w:val="002060"/>
              </w:rPr>
              <w:t xml:space="preserve">- respiration is breathing </w:t>
            </w:r>
          </w:p>
          <w:p w14:paraId="495C4F78" w14:textId="77777777" w:rsidR="00B46924" w:rsidRPr="0089077E" w:rsidRDefault="0089077E" w:rsidP="00B46924">
            <w:pPr>
              <w:rPr>
                <w:color w:val="002060"/>
              </w:rPr>
            </w:pPr>
            <w:r w:rsidRPr="0089077E">
              <w:rPr>
                <w:color w:val="002060"/>
              </w:rPr>
              <w:t>- breathing is respiration</w:t>
            </w:r>
          </w:p>
          <w:p w14:paraId="75618ECC" w14:textId="77777777" w:rsidR="00B46924" w:rsidRDefault="00B46924">
            <w:pPr>
              <w:rPr>
                <w:i/>
                <w:color w:val="002060"/>
              </w:rPr>
            </w:pPr>
          </w:p>
        </w:tc>
      </w:tr>
    </w:tbl>
    <w:p w14:paraId="1454C7CF" w14:textId="77777777" w:rsidR="00B8306F" w:rsidRDefault="00E365A3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9C41" w14:textId="77777777" w:rsidR="00E365A3" w:rsidRDefault="00E365A3" w:rsidP="00911FFF">
      <w:pPr>
        <w:spacing w:after="0" w:line="240" w:lineRule="auto"/>
      </w:pPr>
      <w:r>
        <w:separator/>
      </w:r>
    </w:p>
  </w:endnote>
  <w:endnote w:type="continuationSeparator" w:id="0">
    <w:p w14:paraId="245350C3" w14:textId="77777777" w:rsidR="00E365A3" w:rsidRDefault="00E365A3" w:rsidP="00911FFF">
      <w:pPr>
        <w:spacing w:after="0" w:line="240" w:lineRule="auto"/>
      </w:pPr>
      <w:r>
        <w:continuationSeparator/>
      </w:r>
    </w:p>
  </w:endnote>
  <w:endnote w:type="continuationNotice" w:id="1">
    <w:p w14:paraId="6F2DC389" w14:textId="77777777" w:rsidR="00E365A3" w:rsidRDefault="00E36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3529" w14:textId="77777777" w:rsidR="00E365A3" w:rsidRDefault="00E365A3" w:rsidP="00911FFF">
      <w:pPr>
        <w:spacing w:after="0" w:line="240" w:lineRule="auto"/>
      </w:pPr>
      <w:r>
        <w:separator/>
      </w:r>
    </w:p>
  </w:footnote>
  <w:footnote w:type="continuationSeparator" w:id="0">
    <w:p w14:paraId="37892CB9" w14:textId="77777777" w:rsidR="00E365A3" w:rsidRDefault="00E365A3" w:rsidP="00911FFF">
      <w:pPr>
        <w:spacing w:after="0" w:line="240" w:lineRule="auto"/>
      </w:pPr>
      <w:r>
        <w:continuationSeparator/>
      </w:r>
    </w:p>
  </w:footnote>
  <w:footnote w:type="continuationNotice" w:id="1">
    <w:p w14:paraId="3071EC31" w14:textId="77777777" w:rsidR="00E365A3" w:rsidRDefault="00E36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F913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9F3504" wp14:editId="4AC1B857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A4403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04C9ABF0" wp14:editId="47D5D0DB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1E3181"/>
    <w:rsid w:val="00205840"/>
    <w:rsid w:val="00205D71"/>
    <w:rsid w:val="002069FF"/>
    <w:rsid w:val="00214275"/>
    <w:rsid w:val="00241BA8"/>
    <w:rsid w:val="002520AD"/>
    <w:rsid w:val="00255E91"/>
    <w:rsid w:val="00267A41"/>
    <w:rsid w:val="002A5BF7"/>
    <w:rsid w:val="002F3880"/>
    <w:rsid w:val="002F5A2A"/>
    <w:rsid w:val="00307FDE"/>
    <w:rsid w:val="00320BC5"/>
    <w:rsid w:val="00327BA8"/>
    <w:rsid w:val="0035160A"/>
    <w:rsid w:val="00380C20"/>
    <w:rsid w:val="003A48D8"/>
    <w:rsid w:val="003B4C25"/>
    <w:rsid w:val="003C06D2"/>
    <w:rsid w:val="00401B17"/>
    <w:rsid w:val="004522BD"/>
    <w:rsid w:val="004751A5"/>
    <w:rsid w:val="0049259E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52E95"/>
    <w:rsid w:val="0067257D"/>
    <w:rsid w:val="006A7713"/>
    <w:rsid w:val="006F41AF"/>
    <w:rsid w:val="00724E06"/>
    <w:rsid w:val="007A2159"/>
    <w:rsid w:val="007B1DDA"/>
    <w:rsid w:val="007B1EBE"/>
    <w:rsid w:val="007D4632"/>
    <w:rsid w:val="007E3F4E"/>
    <w:rsid w:val="008512B4"/>
    <w:rsid w:val="00865D93"/>
    <w:rsid w:val="0089077E"/>
    <w:rsid w:val="00895955"/>
    <w:rsid w:val="008A2311"/>
    <w:rsid w:val="008C0075"/>
    <w:rsid w:val="008E1732"/>
    <w:rsid w:val="00911FFF"/>
    <w:rsid w:val="00940C47"/>
    <w:rsid w:val="00950176"/>
    <w:rsid w:val="0095074F"/>
    <w:rsid w:val="00957E26"/>
    <w:rsid w:val="00980006"/>
    <w:rsid w:val="00980FA1"/>
    <w:rsid w:val="009815C4"/>
    <w:rsid w:val="009C270D"/>
    <w:rsid w:val="00A226FA"/>
    <w:rsid w:val="00A52B58"/>
    <w:rsid w:val="00A54114"/>
    <w:rsid w:val="00A92403"/>
    <w:rsid w:val="00A936DE"/>
    <w:rsid w:val="00AA632E"/>
    <w:rsid w:val="00AA650E"/>
    <w:rsid w:val="00AE66E1"/>
    <w:rsid w:val="00B026EB"/>
    <w:rsid w:val="00B042E6"/>
    <w:rsid w:val="00B26B8E"/>
    <w:rsid w:val="00B40260"/>
    <w:rsid w:val="00B46924"/>
    <w:rsid w:val="00B5100D"/>
    <w:rsid w:val="00B520C3"/>
    <w:rsid w:val="00B64CE5"/>
    <w:rsid w:val="00BA40C0"/>
    <w:rsid w:val="00BE35E5"/>
    <w:rsid w:val="00BE6969"/>
    <w:rsid w:val="00C03257"/>
    <w:rsid w:val="00C10E4B"/>
    <w:rsid w:val="00C23FAF"/>
    <w:rsid w:val="00C26EB7"/>
    <w:rsid w:val="00C60EAC"/>
    <w:rsid w:val="00C61AE7"/>
    <w:rsid w:val="00C72773"/>
    <w:rsid w:val="00C735F0"/>
    <w:rsid w:val="00C753AF"/>
    <w:rsid w:val="00C91AA6"/>
    <w:rsid w:val="00C96E6E"/>
    <w:rsid w:val="00CA40AC"/>
    <w:rsid w:val="00CE29A0"/>
    <w:rsid w:val="00CE4F2C"/>
    <w:rsid w:val="00D10A95"/>
    <w:rsid w:val="00D25905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0071E"/>
    <w:rsid w:val="00E0357D"/>
    <w:rsid w:val="00E15972"/>
    <w:rsid w:val="00E365A3"/>
    <w:rsid w:val="00E416C0"/>
    <w:rsid w:val="00E51CB4"/>
    <w:rsid w:val="00E55916"/>
    <w:rsid w:val="00E57071"/>
    <w:rsid w:val="00E60B24"/>
    <w:rsid w:val="00E673D6"/>
    <w:rsid w:val="00E737CD"/>
    <w:rsid w:val="00E82823"/>
    <w:rsid w:val="00E915D9"/>
    <w:rsid w:val="00EB26BF"/>
    <w:rsid w:val="00EB5F66"/>
    <w:rsid w:val="00ED7700"/>
    <w:rsid w:val="00EE3077"/>
    <w:rsid w:val="00F21B84"/>
    <w:rsid w:val="00F409FD"/>
    <w:rsid w:val="00F65426"/>
    <w:rsid w:val="00F703E1"/>
    <w:rsid w:val="00F845D2"/>
    <w:rsid w:val="00F951AA"/>
    <w:rsid w:val="00FB3548"/>
    <w:rsid w:val="00FC2055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C004C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17</cp:revision>
  <dcterms:created xsi:type="dcterms:W3CDTF">2021-07-05T11:01:00Z</dcterms:created>
  <dcterms:modified xsi:type="dcterms:W3CDTF">2023-11-15T14:50:00Z</dcterms:modified>
</cp:coreProperties>
</file>