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14:paraId="402B87C6" w14:textId="77777777" w:rsidTr="00180FC4">
        <w:tc>
          <w:tcPr>
            <w:tcW w:w="10194" w:type="dxa"/>
            <w:gridSpan w:val="2"/>
          </w:tcPr>
          <w:p w14:paraId="22195055" w14:textId="5087294B" w:rsidR="00AE66E1" w:rsidRPr="00AE66E1" w:rsidRDefault="00855735" w:rsidP="004471C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Year </w:t>
            </w:r>
            <w:r w:rsidR="009B557C">
              <w:rPr>
                <w:b/>
                <w:color w:val="002060"/>
              </w:rPr>
              <w:t>4</w:t>
            </w:r>
            <w:r w:rsidR="00A2058E">
              <w:rPr>
                <w:b/>
                <w:color w:val="002060"/>
              </w:rPr>
              <w:t xml:space="preserve">: </w:t>
            </w:r>
            <w:r w:rsidR="009B557C">
              <w:rPr>
                <w:b/>
                <w:color w:val="002060"/>
              </w:rPr>
              <w:t>Human Nutrition</w:t>
            </w:r>
            <w:r w:rsidR="00C72773">
              <w:rPr>
                <w:b/>
                <w:color w:val="002060"/>
              </w:rPr>
              <w:t xml:space="preserve"> </w:t>
            </w:r>
            <w:r w:rsidR="004471C4">
              <w:rPr>
                <w:b/>
                <w:color w:val="002060"/>
              </w:rPr>
              <w:t xml:space="preserve">(Animals Including Humans) </w:t>
            </w:r>
            <w:r w:rsidR="003D3E27">
              <w:rPr>
                <w:b/>
                <w:color w:val="002060"/>
              </w:rPr>
              <w:t xml:space="preserve"> </w:t>
            </w:r>
            <w:r w:rsidR="003D3E27">
              <w:rPr>
                <w:b/>
                <w:color w:val="002060"/>
              </w:rPr>
              <w:t>UPDATED November 2023</w:t>
            </w:r>
          </w:p>
        </w:tc>
      </w:tr>
      <w:tr w:rsidR="00911FFF" w14:paraId="558FFF85" w14:textId="77777777" w:rsidTr="002B7A03">
        <w:trPr>
          <w:trHeight w:val="564"/>
        </w:trPr>
        <w:tc>
          <w:tcPr>
            <w:tcW w:w="2122" w:type="dxa"/>
          </w:tcPr>
          <w:p w14:paraId="610487ED" w14:textId="77777777"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05DF7681" w14:textId="77777777" w:rsidR="00774919" w:rsidRDefault="002069FF" w:rsidP="002520AD">
            <w:pPr>
              <w:rPr>
                <w:color w:val="002060"/>
              </w:rPr>
            </w:pPr>
            <w:r>
              <w:rPr>
                <w:color w:val="002060"/>
              </w:rPr>
              <w:t>English</w:t>
            </w:r>
            <w:r w:rsidR="00774919">
              <w:rPr>
                <w:color w:val="002060"/>
              </w:rPr>
              <w:t xml:space="preserve"> – writing explanation texts </w:t>
            </w:r>
          </w:p>
          <w:p w14:paraId="68D1D973" w14:textId="77777777" w:rsidR="00911FFF" w:rsidRPr="00631C8D" w:rsidRDefault="00911FFF" w:rsidP="00774919"/>
        </w:tc>
      </w:tr>
      <w:tr w:rsidR="00911FFF" w14:paraId="51ADA942" w14:textId="77777777" w:rsidTr="002520AD">
        <w:tc>
          <w:tcPr>
            <w:tcW w:w="2122" w:type="dxa"/>
          </w:tcPr>
          <w:p w14:paraId="104A7CFE" w14:textId="77777777"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14A9D06D" w14:textId="77777777" w:rsidR="005D4AF1" w:rsidRDefault="00774919" w:rsidP="005E382B">
            <w:r>
              <w:rPr>
                <w:color w:val="002060"/>
              </w:rPr>
              <w:t xml:space="preserve">What do our bodies do with the food we eat? </w:t>
            </w:r>
          </w:p>
        </w:tc>
      </w:tr>
      <w:tr w:rsidR="00911FFF" w14:paraId="6534BCC4" w14:textId="77777777" w:rsidTr="002520AD">
        <w:tc>
          <w:tcPr>
            <w:tcW w:w="2122" w:type="dxa"/>
          </w:tcPr>
          <w:p w14:paraId="0E4323A5" w14:textId="77777777" w:rsidR="00911FFF" w:rsidRPr="00C96E6E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40BB1C2D" w14:textId="77777777" w:rsidR="000433CF" w:rsidRPr="00AE66E1" w:rsidRDefault="00A2058E" w:rsidP="00774919">
            <w:pPr>
              <w:rPr>
                <w:color w:val="002060"/>
              </w:rPr>
            </w:pPr>
            <w:r>
              <w:rPr>
                <w:color w:val="002060"/>
              </w:rPr>
              <w:t xml:space="preserve">Create a poster / double page spread </w:t>
            </w:r>
            <w:r w:rsidR="00774919">
              <w:rPr>
                <w:color w:val="002060"/>
              </w:rPr>
              <w:t>exploring the journey of food as it goes through the body</w:t>
            </w:r>
            <w:r w:rsidR="002B7A03">
              <w:rPr>
                <w:color w:val="002060"/>
              </w:rPr>
              <w:t xml:space="preserve">. </w:t>
            </w:r>
          </w:p>
        </w:tc>
      </w:tr>
      <w:tr w:rsidR="00D41213" w14:paraId="6F914B88" w14:textId="77777777" w:rsidTr="002520AD">
        <w:tc>
          <w:tcPr>
            <w:tcW w:w="2122" w:type="dxa"/>
          </w:tcPr>
          <w:p w14:paraId="333AA3EA" w14:textId="77777777" w:rsidR="00D41213" w:rsidRPr="00C96E6E" w:rsidRDefault="00255E91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Science</w:t>
            </w:r>
            <w:r w:rsidR="00D41213" w:rsidRPr="00C96E6E">
              <w:rPr>
                <w:b/>
                <w:color w:val="002060"/>
              </w:rPr>
              <w:t xml:space="preserve"> objectives</w:t>
            </w:r>
          </w:p>
          <w:p w14:paraId="6BAF1362" w14:textId="77777777" w:rsidR="00D41213" w:rsidRDefault="00D41213" w:rsidP="00D41213">
            <w:r w:rsidRPr="00DA25A7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36878C77" w14:textId="77777777" w:rsidR="00774919" w:rsidRPr="00774919" w:rsidRDefault="00774919" w:rsidP="00774919">
            <w:pPr>
              <w:rPr>
                <w:color w:val="002060"/>
              </w:rPr>
            </w:pPr>
            <w:r w:rsidRPr="00774919">
              <w:rPr>
                <w:color w:val="002060"/>
              </w:rPr>
              <w:t xml:space="preserve">-Describe the simple functions of the basic parts of the digestive system in humans. </w:t>
            </w:r>
          </w:p>
          <w:p w14:paraId="0924806F" w14:textId="77777777" w:rsidR="00774919" w:rsidRPr="00774919" w:rsidRDefault="00774919" w:rsidP="00774919">
            <w:pPr>
              <w:rPr>
                <w:color w:val="002060"/>
              </w:rPr>
            </w:pPr>
            <w:r w:rsidRPr="00774919">
              <w:rPr>
                <w:color w:val="002060"/>
              </w:rPr>
              <w:t xml:space="preserve">-Identify the different types of teeth in humans and their simple functions. </w:t>
            </w:r>
          </w:p>
          <w:p w14:paraId="585FD593" w14:textId="77777777" w:rsidR="00B042E6" w:rsidRPr="00B042E6" w:rsidRDefault="00774919" w:rsidP="00774919">
            <w:pPr>
              <w:rPr>
                <w:color w:val="002060"/>
              </w:rPr>
            </w:pPr>
            <w:r w:rsidRPr="00774919">
              <w:rPr>
                <w:color w:val="002060"/>
              </w:rPr>
              <w:t>-Construct and interpret a variety of food chains, identifying producers, predators and prey</w:t>
            </w:r>
            <w:r w:rsidR="002B7A03">
              <w:rPr>
                <w:color w:val="002060"/>
              </w:rPr>
              <w:t>.</w:t>
            </w:r>
          </w:p>
        </w:tc>
      </w:tr>
      <w:tr w:rsidR="00D41213" w14:paraId="3120E1BF" w14:textId="77777777" w:rsidTr="002520AD">
        <w:tc>
          <w:tcPr>
            <w:tcW w:w="2122" w:type="dxa"/>
          </w:tcPr>
          <w:p w14:paraId="340B8629" w14:textId="77777777" w:rsidR="00D41213" w:rsidRDefault="00D41213" w:rsidP="00D41213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Prior knowledge</w:t>
            </w:r>
          </w:p>
          <w:p w14:paraId="3926A025" w14:textId="77777777" w:rsidR="00D41213" w:rsidRPr="00DA25A7" w:rsidRDefault="00D41213" w:rsidP="00D41213">
            <w:pPr>
              <w:rPr>
                <w:color w:val="002060"/>
                <w:sz w:val="18"/>
                <w:szCs w:val="18"/>
              </w:rPr>
            </w:pPr>
            <w:r w:rsidRPr="00DA25A7">
              <w:rPr>
                <w:color w:val="002060"/>
                <w:sz w:val="18"/>
                <w:szCs w:val="18"/>
              </w:rPr>
              <w:t xml:space="preserve">What prior knowledge is needed for children to be successful in this unit? </w:t>
            </w:r>
          </w:p>
          <w:p w14:paraId="19DA8FB3" w14:textId="77777777" w:rsidR="00D41213" w:rsidRDefault="00D41213" w:rsidP="00D41213">
            <w:r>
              <w:t xml:space="preserve">   </w:t>
            </w:r>
          </w:p>
        </w:tc>
        <w:tc>
          <w:tcPr>
            <w:tcW w:w="8072" w:type="dxa"/>
          </w:tcPr>
          <w:p w14:paraId="70C77AD9" w14:textId="77777777" w:rsidR="00D41213" w:rsidRDefault="00D41213" w:rsidP="00D41213">
            <w:pPr>
              <w:rPr>
                <w:i/>
                <w:color w:val="002060"/>
              </w:rPr>
            </w:pPr>
            <w:r w:rsidRPr="00DA25A7">
              <w:rPr>
                <w:i/>
                <w:color w:val="002060"/>
              </w:rPr>
              <w:t>Children already know:</w:t>
            </w:r>
          </w:p>
          <w:p w14:paraId="2FC0D935" w14:textId="77777777" w:rsidR="00D41213" w:rsidRDefault="00255E91" w:rsidP="00255E91">
            <w:pPr>
              <w:rPr>
                <w:color w:val="002060"/>
              </w:rPr>
            </w:pPr>
            <w:r w:rsidRPr="00DF1966">
              <w:rPr>
                <w:color w:val="002060"/>
              </w:rPr>
              <w:t>EYFS –</w:t>
            </w:r>
            <w:r w:rsidR="00DF1966" w:rsidRPr="00DF1966">
              <w:rPr>
                <w:color w:val="002060"/>
              </w:rPr>
              <w:t xml:space="preserve"> Understanding the world</w:t>
            </w:r>
            <w:r w:rsidR="002B7A03">
              <w:rPr>
                <w:color w:val="002060"/>
              </w:rPr>
              <w:t xml:space="preserve">. </w:t>
            </w:r>
            <w:r w:rsidR="00DF1966" w:rsidRPr="00DF1966">
              <w:rPr>
                <w:color w:val="002060"/>
              </w:rPr>
              <w:t xml:space="preserve">Children know about similarities and differences in relation to places, objects, materials and living things. They </w:t>
            </w:r>
            <w:r w:rsidR="002B7A03">
              <w:rPr>
                <w:color w:val="002060"/>
              </w:rPr>
              <w:t xml:space="preserve">can </w:t>
            </w:r>
            <w:r w:rsidR="00DF1966" w:rsidRPr="00DF1966">
              <w:rPr>
                <w:color w:val="002060"/>
              </w:rPr>
              <w:t xml:space="preserve">talk about the features of their own immediate environment and how environments might vary from one another. They </w:t>
            </w:r>
            <w:r w:rsidR="002B7A03">
              <w:rPr>
                <w:color w:val="002060"/>
              </w:rPr>
              <w:t xml:space="preserve">can </w:t>
            </w:r>
            <w:r w:rsidR="00DF1966" w:rsidRPr="00DF1966">
              <w:rPr>
                <w:color w:val="002060"/>
              </w:rPr>
              <w:t>make observations of animals and plants and explain why some things occur</w:t>
            </w:r>
            <w:r w:rsidR="002B7A03">
              <w:rPr>
                <w:color w:val="002060"/>
              </w:rPr>
              <w:t xml:space="preserve">. They can </w:t>
            </w:r>
            <w:r w:rsidR="00DF1966" w:rsidRPr="00DF1966">
              <w:rPr>
                <w:color w:val="002060"/>
              </w:rPr>
              <w:t>talk about changes.</w:t>
            </w:r>
          </w:p>
          <w:p w14:paraId="1459A232" w14:textId="77777777" w:rsidR="0049259E" w:rsidRPr="00980006" w:rsidRDefault="0049259E" w:rsidP="0049259E">
            <w:pPr>
              <w:rPr>
                <w:color w:val="002060"/>
              </w:rPr>
            </w:pPr>
            <w:r>
              <w:rPr>
                <w:color w:val="002060"/>
              </w:rPr>
              <w:t>Yr 1</w:t>
            </w:r>
            <w:r w:rsidR="00A2058E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>Animals Including Humans (Types and Parts of Animals)</w:t>
            </w:r>
          </w:p>
          <w:p w14:paraId="4DB006C5" w14:textId="77777777" w:rsidR="00855735" w:rsidRPr="00980006" w:rsidRDefault="00855735" w:rsidP="00855735">
            <w:pPr>
              <w:rPr>
                <w:color w:val="002060"/>
              </w:rPr>
            </w:pPr>
            <w:r>
              <w:rPr>
                <w:color w:val="002060"/>
              </w:rPr>
              <w:t>Yr 2</w:t>
            </w:r>
            <w:r w:rsidR="00A2058E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>Animals Including Humans (Feeding &amp; Exercise and Living Things)</w:t>
            </w:r>
          </w:p>
          <w:p w14:paraId="75008CA7" w14:textId="77777777" w:rsidR="00255E91" w:rsidRPr="009B557C" w:rsidRDefault="009B557C" w:rsidP="009B557C">
            <w:pPr>
              <w:rPr>
                <w:color w:val="002060"/>
              </w:rPr>
            </w:pPr>
            <w:r>
              <w:rPr>
                <w:color w:val="002060"/>
              </w:rPr>
              <w:t>Yr 3</w:t>
            </w:r>
            <w:r w:rsidR="00A2058E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>Animals Including Humans (Movement and Feeding)</w:t>
            </w:r>
          </w:p>
        </w:tc>
      </w:tr>
      <w:tr w:rsidR="00D41213" w14:paraId="0C021DB6" w14:textId="77777777" w:rsidTr="002520AD">
        <w:tc>
          <w:tcPr>
            <w:tcW w:w="2122" w:type="dxa"/>
          </w:tcPr>
          <w:p w14:paraId="5581389F" w14:textId="77777777" w:rsidR="00D41213" w:rsidRDefault="00D41213" w:rsidP="00D41213">
            <w:pPr>
              <w:rPr>
                <w:b/>
                <w:color w:val="002060"/>
              </w:rPr>
            </w:pPr>
            <w:r w:rsidRPr="00DA25A7">
              <w:rPr>
                <w:b/>
                <w:color w:val="002060"/>
              </w:rPr>
              <w:t>Future learning</w:t>
            </w:r>
          </w:p>
          <w:p w14:paraId="59661C9A" w14:textId="77777777" w:rsidR="00D41213" w:rsidRPr="00DA25A7" w:rsidRDefault="00D41213" w:rsidP="00D41213">
            <w:pPr>
              <w:rPr>
                <w:b/>
                <w:color w:val="002060"/>
                <w:sz w:val="18"/>
                <w:szCs w:val="18"/>
              </w:rPr>
            </w:pPr>
            <w:r w:rsidRPr="00DA25A7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3D642EEA" w14:textId="77777777" w:rsidR="00D41213" w:rsidRPr="00980006" w:rsidRDefault="00D41213" w:rsidP="00D41213">
            <w:pPr>
              <w:rPr>
                <w:color w:val="002060"/>
              </w:rPr>
            </w:pPr>
            <w:r w:rsidRPr="00980006">
              <w:rPr>
                <w:color w:val="002060"/>
              </w:rPr>
              <w:t>This unit gives prior knowledge to:</w:t>
            </w:r>
          </w:p>
          <w:p w14:paraId="4768A139" w14:textId="77777777" w:rsidR="00C72773" w:rsidRPr="00980006" w:rsidRDefault="00C72773" w:rsidP="00C72773">
            <w:pPr>
              <w:rPr>
                <w:color w:val="002060"/>
              </w:rPr>
            </w:pPr>
            <w:r>
              <w:rPr>
                <w:color w:val="002060"/>
              </w:rPr>
              <w:t>Yr 5</w:t>
            </w:r>
            <w:r w:rsidR="00A2058E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>Animals Including Humans (Life Cycles)</w:t>
            </w:r>
          </w:p>
          <w:p w14:paraId="13FDD5DC" w14:textId="77777777" w:rsidR="00D41213" w:rsidRPr="00C72773" w:rsidRDefault="00C72773" w:rsidP="00C72773">
            <w:pPr>
              <w:rPr>
                <w:color w:val="002060"/>
              </w:rPr>
            </w:pPr>
            <w:r>
              <w:rPr>
                <w:color w:val="002060"/>
              </w:rPr>
              <w:t>Yr 6</w:t>
            </w:r>
            <w:r w:rsidR="00A2058E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>Animals Including Humans (Our Bodies and Evolution and Inheritance)</w:t>
            </w:r>
          </w:p>
        </w:tc>
      </w:tr>
      <w:tr w:rsidR="00D41213" w14:paraId="2D4781C5" w14:textId="77777777" w:rsidTr="002520AD">
        <w:tc>
          <w:tcPr>
            <w:tcW w:w="2122" w:type="dxa"/>
          </w:tcPr>
          <w:p w14:paraId="483A78DA" w14:textId="77777777" w:rsidR="00D41213" w:rsidRPr="00DA25A7" w:rsidRDefault="00B26B8E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Science </w:t>
            </w:r>
            <w:r w:rsidR="00D41213">
              <w:rPr>
                <w:b/>
                <w:color w:val="002060"/>
              </w:rPr>
              <w:t>strands</w:t>
            </w:r>
          </w:p>
        </w:tc>
        <w:tc>
          <w:tcPr>
            <w:tcW w:w="8072" w:type="dxa"/>
          </w:tcPr>
          <w:p w14:paraId="063B23B5" w14:textId="77777777" w:rsidR="005E70B5" w:rsidRPr="00025FEC" w:rsidRDefault="00B26B8E" w:rsidP="005E70B5">
            <w:pPr>
              <w:rPr>
                <w:color w:val="002060"/>
                <w:u w:val="single"/>
              </w:rPr>
            </w:pPr>
            <w:r>
              <w:rPr>
                <w:color w:val="002060"/>
                <w:u w:val="single"/>
              </w:rPr>
              <w:t xml:space="preserve">Related Enquiry Questions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88"/>
            </w:tblGrid>
            <w:tr w:rsidR="00B26B8E" w14:paraId="0BDFCE36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25D5886F" w14:textId="77777777" w:rsidR="00B26B8E" w:rsidRPr="001803D4" w:rsidRDefault="00B26B8E" w:rsidP="003D3E27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Classifying </w:t>
                  </w:r>
                </w:p>
              </w:tc>
            </w:tr>
            <w:tr w:rsidR="00B26B8E" w14:paraId="3C13B503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23F6B6D3" w14:textId="77777777" w:rsidR="003949A7" w:rsidRPr="003949A7" w:rsidRDefault="003949A7" w:rsidP="003D3E27">
                  <w:pPr>
                    <w:framePr w:hSpace="180" w:wrap="around" w:hAnchor="margin" w:y="884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-</w:t>
                  </w:r>
                  <w:r w:rsidRPr="003949A7">
                    <w:rPr>
                      <w:color w:val="002060"/>
                    </w:rPr>
                    <w:t xml:space="preserve">Compare and contrast different types of teeth (linking to simple functions). </w:t>
                  </w:r>
                </w:p>
                <w:p w14:paraId="4AD081E3" w14:textId="77777777" w:rsidR="00B26B8E" w:rsidRPr="003949A7" w:rsidRDefault="003949A7" w:rsidP="003D3E27">
                  <w:pPr>
                    <w:framePr w:hSpace="180" w:wrap="around" w:hAnchor="margin" w:y="884"/>
                  </w:pPr>
                  <w:r w:rsidRPr="003949A7">
                    <w:rPr>
                      <w:color w:val="002060"/>
                    </w:rPr>
                    <w:t>-Classify jaw bones/teeth to aid with making food chains e.g. recognise what eats plants and what eats animals by looking at their teeth.</w:t>
                  </w:r>
                </w:p>
              </w:tc>
            </w:tr>
            <w:tr w:rsidR="00B26B8E" w14:paraId="28B2744D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5B13FBDF" w14:textId="77777777" w:rsidR="00B26B8E" w:rsidRPr="001803D4" w:rsidRDefault="00B26B8E" w:rsidP="003D3E27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Observing over time </w:t>
                  </w:r>
                </w:p>
              </w:tc>
            </w:tr>
            <w:tr w:rsidR="00B26B8E" w14:paraId="50C5F062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61248317" w14:textId="77777777" w:rsidR="00B26B8E" w:rsidRDefault="003949A7" w:rsidP="003D3E27">
                  <w:pPr>
                    <w:framePr w:hSpace="180" w:wrap="around" w:hAnchor="margin" w:y="884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Not relevant </w:t>
                  </w:r>
                </w:p>
              </w:tc>
            </w:tr>
            <w:tr w:rsidR="00B26B8E" w14:paraId="26A6A5E4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54A3B013" w14:textId="77777777" w:rsidR="00B26B8E" w:rsidRPr="001803D4" w:rsidRDefault="00B26B8E" w:rsidP="003D3E27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Pattern Seeking </w:t>
                  </w:r>
                </w:p>
              </w:tc>
            </w:tr>
            <w:tr w:rsidR="00B26B8E" w14:paraId="6E1FF975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6236DF43" w14:textId="77777777" w:rsidR="00B26B8E" w:rsidRDefault="003949A7" w:rsidP="003D3E27">
                  <w:pPr>
                    <w:framePr w:hSpace="180" w:wrap="around" w:hAnchor="margin" w:y="884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Not relevant</w:t>
                  </w:r>
                </w:p>
              </w:tc>
            </w:tr>
            <w:tr w:rsidR="00B26B8E" w14:paraId="56FCF376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5BB201D3" w14:textId="77777777" w:rsidR="00B26B8E" w:rsidRPr="001803D4" w:rsidRDefault="00B26B8E" w:rsidP="003D3E27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Comparative testing </w:t>
                  </w:r>
                </w:p>
              </w:tc>
            </w:tr>
            <w:tr w:rsidR="00B26B8E" w14:paraId="58FDA711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4114E0B7" w14:textId="77777777" w:rsidR="00B26B8E" w:rsidRDefault="003949A7" w:rsidP="003D3E27">
                  <w:pPr>
                    <w:framePr w:hSpace="180" w:wrap="around" w:hAnchor="margin" w:y="884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Not relevant</w:t>
                  </w:r>
                </w:p>
              </w:tc>
            </w:tr>
            <w:tr w:rsidR="00B26B8E" w14:paraId="78B4D029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15FF282C" w14:textId="77777777" w:rsidR="00B26B8E" w:rsidRPr="001803D4" w:rsidRDefault="00B26B8E" w:rsidP="003D3E27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Researching </w:t>
                  </w:r>
                </w:p>
              </w:tc>
            </w:tr>
            <w:tr w:rsidR="00B26B8E" w14:paraId="381383BA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4BA2AD3B" w14:textId="77777777" w:rsidR="003949A7" w:rsidRPr="003949A7" w:rsidRDefault="003949A7" w:rsidP="003D3E27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3949A7">
                    <w:rPr>
                      <w:color w:val="002060"/>
                    </w:rPr>
                    <w:t>- Research the different parts of the digestive system.</w:t>
                  </w:r>
                  <w:r w:rsidR="002B7A03">
                    <w:rPr>
                      <w:color w:val="002060"/>
                    </w:rPr>
                    <w:t xml:space="preserve"> </w:t>
                  </w:r>
                  <w:r w:rsidRPr="003949A7">
                    <w:rPr>
                      <w:color w:val="002060"/>
                    </w:rPr>
                    <w:t>Children</w:t>
                  </w:r>
                  <w:r w:rsidR="002B7A03">
                    <w:rPr>
                      <w:color w:val="002060"/>
                    </w:rPr>
                    <w:t xml:space="preserve"> can</w:t>
                  </w:r>
                  <w:r w:rsidRPr="003949A7">
                    <w:rPr>
                      <w:color w:val="002060"/>
                    </w:rPr>
                    <w:t xml:space="preserve"> present what they</w:t>
                  </w:r>
                  <w:r w:rsidR="002B7A03">
                    <w:rPr>
                      <w:color w:val="002060"/>
                    </w:rPr>
                    <w:t xml:space="preserve"> have learnt </w:t>
                  </w:r>
                  <w:r w:rsidRPr="003949A7">
                    <w:rPr>
                      <w:color w:val="002060"/>
                    </w:rPr>
                    <w:t xml:space="preserve">in different ways: create a model, write a song, write a story, create a PPT, etc. </w:t>
                  </w:r>
                </w:p>
                <w:p w14:paraId="3ADC7F7C" w14:textId="77777777" w:rsidR="00B26B8E" w:rsidRDefault="003949A7" w:rsidP="003D3E27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3949A7">
                    <w:rPr>
                      <w:color w:val="002060"/>
                    </w:rPr>
                    <w:t>- Research what different animals eat within a specific environment, e.g. coral, polar, African grasslands, in order to construct food chains</w:t>
                  </w:r>
                  <w:r w:rsidR="002B7A03">
                    <w:rPr>
                      <w:color w:val="002060"/>
                    </w:rPr>
                    <w:t xml:space="preserve">. </w:t>
                  </w:r>
                </w:p>
              </w:tc>
            </w:tr>
          </w:tbl>
          <w:p w14:paraId="5FB13B94" w14:textId="77777777" w:rsidR="00B26B8E" w:rsidRPr="00B26B8E" w:rsidRDefault="00B26B8E" w:rsidP="00B26B8E">
            <w:pPr>
              <w:rPr>
                <w:color w:val="002060"/>
              </w:rPr>
            </w:pPr>
          </w:p>
        </w:tc>
      </w:tr>
      <w:tr w:rsidR="00D41213" w14:paraId="7E6752D6" w14:textId="77777777" w:rsidTr="002520AD">
        <w:tc>
          <w:tcPr>
            <w:tcW w:w="2122" w:type="dxa"/>
          </w:tcPr>
          <w:p w14:paraId="2B4A36B6" w14:textId="77777777" w:rsidR="00D41213" w:rsidRPr="00DA25A7" w:rsidRDefault="00D41213" w:rsidP="00D41213">
            <w:pPr>
              <w:rPr>
                <w:b/>
              </w:rPr>
            </w:pPr>
            <w:r w:rsidRPr="00DA25A7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14:paraId="5921BD48" w14:textId="77777777" w:rsidR="00D41213" w:rsidRDefault="003949A7" w:rsidP="00C72773">
            <w:r w:rsidRPr="003949A7">
              <w:rPr>
                <w:color w:val="002060"/>
              </w:rPr>
              <w:t xml:space="preserve">Digestive system, digestion, mouth, teeth, saliva, oesophagus, stomach, small intestine, nutrients, large intestine, rectum, anus, teeth, incisor, canine, molar, premolars, herbivore, carnivore, omnivore, producer, predator, prey, food chain </w:t>
            </w:r>
            <w:r w:rsidR="00C72773" w:rsidRPr="003949A7">
              <w:rPr>
                <w:color w:val="002060"/>
              </w:rPr>
              <w:t xml:space="preserve"> </w:t>
            </w:r>
          </w:p>
        </w:tc>
      </w:tr>
      <w:tr w:rsidR="00D41213" w14:paraId="111044DB" w14:textId="77777777" w:rsidTr="002520AD">
        <w:tc>
          <w:tcPr>
            <w:tcW w:w="2122" w:type="dxa"/>
          </w:tcPr>
          <w:p w14:paraId="5CE1DA38" w14:textId="77777777" w:rsidR="00D41213" w:rsidRPr="002520AD" w:rsidRDefault="00D41213" w:rsidP="00D41213">
            <w:pPr>
              <w:rPr>
                <w:b/>
                <w:color w:val="002060"/>
              </w:rPr>
            </w:pPr>
            <w:r w:rsidRPr="002520AD">
              <w:rPr>
                <w:b/>
                <w:color w:val="002060"/>
              </w:rPr>
              <w:t>Knowledge</w:t>
            </w:r>
          </w:p>
          <w:p w14:paraId="5F7D878F" w14:textId="77777777" w:rsidR="00D41213" w:rsidRPr="002520AD" w:rsidRDefault="00D41213" w:rsidP="00D41213">
            <w:pPr>
              <w:rPr>
                <w:color w:val="002060"/>
                <w:sz w:val="18"/>
                <w:szCs w:val="18"/>
              </w:rPr>
            </w:pPr>
            <w:r w:rsidRPr="002520AD">
              <w:rPr>
                <w:color w:val="002060"/>
                <w:sz w:val="18"/>
                <w:szCs w:val="18"/>
              </w:rPr>
              <w:t xml:space="preserve"> (see italics for knowledge to remember)</w:t>
            </w:r>
          </w:p>
          <w:p w14:paraId="6DC66465" w14:textId="77777777" w:rsidR="00D41213" w:rsidRDefault="00D41213" w:rsidP="00D41213"/>
        </w:tc>
        <w:tc>
          <w:tcPr>
            <w:tcW w:w="8072" w:type="dxa"/>
          </w:tcPr>
          <w:p w14:paraId="6F0662A9" w14:textId="77777777" w:rsidR="001803D4" w:rsidRPr="00DD610C" w:rsidRDefault="00D41213" w:rsidP="00D41213">
            <w:pPr>
              <w:rPr>
                <w:color w:val="002060"/>
              </w:rPr>
            </w:pPr>
            <w:r w:rsidRPr="00DD610C">
              <w:rPr>
                <w:color w:val="002060"/>
              </w:rPr>
              <w:t>The knowledge that children will learn and remember:</w:t>
            </w:r>
          </w:p>
          <w:p w14:paraId="6303E3DB" w14:textId="77777777" w:rsidR="00635A38" w:rsidRPr="00635A38" w:rsidRDefault="00635A38" w:rsidP="00635A38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635A38">
              <w:rPr>
                <w:i/>
                <w:color w:val="002060"/>
              </w:rPr>
              <w:t xml:space="preserve">Food enters the body through the mouth. Digestion starts when the teeth start to break the food down. </w:t>
            </w:r>
          </w:p>
          <w:p w14:paraId="27492925" w14:textId="77777777" w:rsidR="00635A38" w:rsidRDefault="00635A38" w:rsidP="00635A38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635A38">
              <w:rPr>
                <w:i/>
                <w:color w:val="002060"/>
              </w:rPr>
              <w:t xml:space="preserve">Saliva is added and the tongue rolls the food into a ball. </w:t>
            </w:r>
          </w:p>
          <w:p w14:paraId="3CBC2916" w14:textId="77777777" w:rsidR="00635A38" w:rsidRPr="00635A38" w:rsidRDefault="00635A38" w:rsidP="00635A38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635A38">
              <w:rPr>
                <w:i/>
                <w:color w:val="002060"/>
              </w:rPr>
              <w:lastRenderedPageBreak/>
              <w:t xml:space="preserve">The food is swallowed and passes down the oesophagus to the stomach. Here the food is broken down further by being churned around </w:t>
            </w:r>
            <w:r>
              <w:rPr>
                <w:i/>
                <w:color w:val="002060"/>
              </w:rPr>
              <w:t xml:space="preserve">and other chemicals are added. </w:t>
            </w:r>
          </w:p>
          <w:p w14:paraId="1981171F" w14:textId="77777777" w:rsidR="00635A38" w:rsidRPr="00635A38" w:rsidRDefault="00635A38" w:rsidP="00635A38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T</w:t>
            </w:r>
            <w:r w:rsidRPr="00635A38">
              <w:rPr>
                <w:i/>
                <w:color w:val="002060"/>
              </w:rPr>
              <w:t xml:space="preserve">he food passes into the small intestine. Here nutrients are removed from the food and leave the digestive system to be used elsewhere in the body. </w:t>
            </w:r>
          </w:p>
          <w:p w14:paraId="0860C9D8" w14:textId="77777777" w:rsidR="00635A38" w:rsidRPr="00635A38" w:rsidRDefault="00635A38" w:rsidP="00635A38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635A38">
              <w:rPr>
                <w:i/>
                <w:color w:val="002060"/>
              </w:rPr>
              <w:t xml:space="preserve">The rest of the food then passes into the large intestine. Here the water is removed for use elsewhere in the body. </w:t>
            </w:r>
          </w:p>
          <w:p w14:paraId="042C252F" w14:textId="77777777" w:rsidR="00635A38" w:rsidRPr="00635A38" w:rsidRDefault="00635A38" w:rsidP="00635A38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635A38">
              <w:rPr>
                <w:i/>
                <w:color w:val="002060"/>
              </w:rPr>
              <w:t xml:space="preserve">What is left is then stored in the rectum until it leaves the body through the anus when you go to the toilet. </w:t>
            </w:r>
          </w:p>
          <w:p w14:paraId="2C9B3B04" w14:textId="77777777" w:rsidR="00635A38" w:rsidRPr="00635A38" w:rsidRDefault="00635A38" w:rsidP="00635A38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635A38">
              <w:rPr>
                <w:i/>
                <w:color w:val="002060"/>
              </w:rPr>
              <w:t>Humans have four types of teeth: incisors for cutting; canines for tearing; and molars and premolars for grinding (chewing).</w:t>
            </w:r>
          </w:p>
          <w:p w14:paraId="5A33D21B" w14:textId="77777777" w:rsidR="005D4AF1" w:rsidRPr="00DD610C" w:rsidRDefault="00635A38" w:rsidP="00635A38">
            <w:pPr>
              <w:pStyle w:val="ListParagraph"/>
              <w:numPr>
                <w:ilvl w:val="0"/>
                <w:numId w:val="14"/>
              </w:numPr>
              <w:rPr>
                <w:color w:val="002060"/>
              </w:rPr>
            </w:pPr>
            <w:r w:rsidRPr="00635A38">
              <w:rPr>
                <w:i/>
                <w:color w:val="002060"/>
              </w:rPr>
              <w:t>Living things can be classified as producers, predators and prey according to their place in the food chain.</w:t>
            </w:r>
          </w:p>
        </w:tc>
      </w:tr>
      <w:tr w:rsidR="00D41213" w14:paraId="01ED3347" w14:textId="77777777" w:rsidTr="002520AD">
        <w:tc>
          <w:tcPr>
            <w:tcW w:w="2122" w:type="dxa"/>
          </w:tcPr>
          <w:p w14:paraId="382E4061" w14:textId="77777777" w:rsidR="00D41213" w:rsidRPr="002520AD" w:rsidRDefault="00D41213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SEND expectations</w:t>
            </w:r>
          </w:p>
        </w:tc>
        <w:tc>
          <w:tcPr>
            <w:tcW w:w="8072" w:type="dxa"/>
          </w:tcPr>
          <w:p w14:paraId="61689344" w14:textId="77777777" w:rsidR="00635A38" w:rsidRPr="00635A38" w:rsidRDefault="00635A38" w:rsidP="00635A38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 w:rsidRPr="00635A38">
              <w:rPr>
                <w:i/>
                <w:color w:val="002060"/>
              </w:rPr>
              <w:t xml:space="preserve">Food enters the body through the mouth. Digestion starts when the teeth start to break the food down. </w:t>
            </w:r>
          </w:p>
          <w:p w14:paraId="03E6833B" w14:textId="77777777" w:rsidR="00635A38" w:rsidRPr="00635A38" w:rsidRDefault="00635A38" w:rsidP="00635A38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 w:rsidRPr="00635A38">
              <w:rPr>
                <w:i/>
                <w:color w:val="002060"/>
              </w:rPr>
              <w:t xml:space="preserve">The food is swallowed and passes down the oesophagus to the stomach. </w:t>
            </w:r>
          </w:p>
          <w:p w14:paraId="3D4514A6" w14:textId="77777777" w:rsidR="00635A38" w:rsidRPr="00635A38" w:rsidRDefault="00635A38" w:rsidP="00635A38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T</w:t>
            </w:r>
            <w:r w:rsidRPr="00635A38">
              <w:rPr>
                <w:i/>
                <w:color w:val="002060"/>
              </w:rPr>
              <w:t xml:space="preserve">he food passes into the small intestine. </w:t>
            </w:r>
          </w:p>
          <w:p w14:paraId="1E35F036" w14:textId="77777777" w:rsidR="00635A38" w:rsidRPr="00635A38" w:rsidRDefault="00635A38" w:rsidP="00635A38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 w:rsidRPr="00635A38">
              <w:rPr>
                <w:i/>
                <w:color w:val="002060"/>
              </w:rPr>
              <w:t xml:space="preserve">The rest of the food then passes into the large intestine. </w:t>
            </w:r>
          </w:p>
          <w:p w14:paraId="164CFB2C" w14:textId="77777777" w:rsidR="00635A38" w:rsidRPr="00635A38" w:rsidRDefault="00635A38" w:rsidP="00635A38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 w:rsidRPr="00635A38">
              <w:rPr>
                <w:i/>
                <w:color w:val="002060"/>
              </w:rPr>
              <w:t xml:space="preserve">What is left is then stored in the rectum until it leaves the body through the anus when you go to the toilet. </w:t>
            </w:r>
          </w:p>
          <w:p w14:paraId="224C7943" w14:textId="77777777" w:rsidR="00635A38" w:rsidRPr="00635A38" w:rsidRDefault="00635A38" w:rsidP="00635A38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 w:rsidRPr="00635A38">
              <w:rPr>
                <w:i/>
                <w:color w:val="002060"/>
              </w:rPr>
              <w:t>Humans have four types of teeth: incisors for cutting; canines for tearing; and molars and premolars for grinding (chewing).</w:t>
            </w:r>
          </w:p>
          <w:p w14:paraId="6AD4D49B" w14:textId="77777777" w:rsidR="00DD610C" w:rsidRPr="00DD610C" w:rsidRDefault="00635A38" w:rsidP="00635A38">
            <w:pPr>
              <w:pStyle w:val="ListParagraph"/>
              <w:numPr>
                <w:ilvl w:val="0"/>
                <w:numId w:val="6"/>
              </w:numPr>
              <w:rPr>
                <w:color w:val="002060"/>
              </w:rPr>
            </w:pPr>
            <w:r w:rsidRPr="00635A38">
              <w:rPr>
                <w:i/>
                <w:color w:val="002060"/>
              </w:rPr>
              <w:t xml:space="preserve"> Living things can be classified as producers, predators and prey according to their place in the food chain.</w:t>
            </w:r>
          </w:p>
        </w:tc>
      </w:tr>
      <w:tr w:rsidR="00FB0534" w14:paraId="00BC1DAC" w14:textId="77777777" w:rsidTr="00FB0534">
        <w:tc>
          <w:tcPr>
            <w:tcW w:w="212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3D4CCBD" w14:textId="77777777" w:rsidR="00FB0534" w:rsidRDefault="00FB0534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Common misconceptions </w:t>
            </w:r>
          </w:p>
        </w:tc>
        <w:tc>
          <w:tcPr>
            <w:tcW w:w="80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5BF2D01" w14:textId="77777777" w:rsidR="00FB0534" w:rsidRPr="00FB0534" w:rsidRDefault="00FB0534" w:rsidP="00FB0534">
            <w:pPr>
              <w:rPr>
                <w:color w:val="002060"/>
              </w:rPr>
            </w:pPr>
            <w:r w:rsidRPr="00FB0534">
              <w:rPr>
                <w:color w:val="002060"/>
              </w:rPr>
              <w:t xml:space="preserve">Some children may think: </w:t>
            </w:r>
          </w:p>
          <w:p w14:paraId="622E4EA0" w14:textId="77777777" w:rsidR="00FB0534" w:rsidRPr="00FB0534" w:rsidRDefault="00FB0534" w:rsidP="00FB0534">
            <w:pPr>
              <w:rPr>
                <w:color w:val="002060"/>
              </w:rPr>
            </w:pPr>
            <w:r w:rsidRPr="00FB0534">
              <w:rPr>
                <w:color w:val="002060"/>
              </w:rPr>
              <w:t xml:space="preserve">- arrows in a food chains mean ‘eats’ </w:t>
            </w:r>
          </w:p>
          <w:p w14:paraId="258B47D3" w14:textId="77777777" w:rsidR="00FB0534" w:rsidRPr="00FB0534" w:rsidRDefault="00FB0534" w:rsidP="00FB0534">
            <w:pPr>
              <w:rPr>
                <w:color w:val="002060"/>
              </w:rPr>
            </w:pPr>
            <w:r w:rsidRPr="00FB0534">
              <w:rPr>
                <w:color w:val="002060"/>
              </w:rPr>
              <w:t xml:space="preserve">- the death of one of the parts of a food chain or web has no, or limited, consequences on the rest of the chain </w:t>
            </w:r>
          </w:p>
          <w:p w14:paraId="6B4F36D3" w14:textId="77777777" w:rsidR="00FB0534" w:rsidRPr="00FB0534" w:rsidRDefault="00FB0534" w:rsidP="00FB0534">
            <w:pPr>
              <w:rPr>
                <w:color w:val="002060"/>
              </w:rPr>
            </w:pPr>
            <w:r w:rsidRPr="00FB0534">
              <w:rPr>
                <w:color w:val="002060"/>
              </w:rPr>
              <w:t>-</w:t>
            </w:r>
            <w:r w:rsidR="002B7A03">
              <w:rPr>
                <w:color w:val="002060"/>
              </w:rPr>
              <w:t xml:space="preserve"> </w:t>
            </w:r>
            <w:r w:rsidRPr="00FB0534">
              <w:rPr>
                <w:color w:val="002060"/>
              </w:rPr>
              <w:t xml:space="preserve">there is always plenty of food for wild animals </w:t>
            </w:r>
          </w:p>
          <w:p w14:paraId="58F7404D" w14:textId="77777777" w:rsidR="00FB0534" w:rsidRPr="00FB0534" w:rsidRDefault="00FB0534" w:rsidP="00FB0534">
            <w:pPr>
              <w:rPr>
                <w:color w:val="002060"/>
              </w:rPr>
            </w:pPr>
            <w:r w:rsidRPr="00FB0534">
              <w:rPr>
                <w:color w:val="002060"/>
              </w:rPr>
              <w:t xml:space="preserve">- your stomach is where your belly button is </w:t>
            </w:r>
          </w:p>
          <w:p w14:paraId="206AA95C" w14:textId="77777777" w:rsidR="00FB0534" w:rsidRPr="00FB0534" w:rsidRDefault="00FB0534" w:rsidP="00FB0534">
            <w:pPr>
              <w:rPr>
                <w:color w:val="002060"/>
              </w:rPr>
            </w:pPr>
            <w:r w:rsidRPr="00FB0534">
              <w:rPr>
                <w:color w:val="002060"/>
              </w:rPr>
              <w:t xml:space="preserve">- food is digested only in the stomach </w:t>
            </w:r>
          </w:p>
          <w:p w14:paraId="36EFEAAA" w14:textId="77777777" w:rsidR="00FB0534" w:rsidRPr="00FB0534" w:rsidRDefault="00FB0534" w:rsidP="00FB0534">
            <w:pPr>
              <w:rPr>
                <w:color w:val="002060"/>
              </w:rPr>
            </w:pPr>
            <w:r w:rsidRPr="00FB0534">
              <w:rPr>
                <w:color w:val="002060"/>
              </w:rPr>
              <w:t>-</w:t>
            </w:r>
            <w:r w:rsidR="002B7A03">
              <w:rPr>
                <w:color w:val="002060"/>
              </w:rPr>
              <w:t xml:space="preserve"> </w:t>
            </w:r>
            <w:r w:rsidRPr="00FB0534">
              <w:rPr>
                <w:color w:val="002060"/>
              </w:rPr>
              <w:t xml:space="preserve">when you have a meal, your food goes down one tube and your drink down another </w:t>
            </w:r>
          </w:p>
          <w:p w14:paraId="2D0A5719" w14:textId="77777777" w:rsidR="00FB0534" w:rsidRDefault="00FB0534">
            <w:pPr>
              <w:rPr>
                <w:color w:val="002060"/>
              </w:rPr>
            </w:pPr>
            <w:r w:rsidRPr="00FB0534">
              <w:rPr>
                <w:color w:val="002060"/>
              </w:rPr>
              <w:t>- the food you eat becomes “poo” and the drink becomes “wee”.</w:t>
            </w:r>
          </w:p>
        </w:tc>
      </w:tr>
    </w:tbl>
    <w:p w14:paraId="4BCAFCD1" w14:textId="77777777" w:rsidR="00B8306F" w:rsidRDefault="003D396D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6BE3D" w14:textId="77777777" w:rsidR="003D396D" w:rsidRDefault="003D396D" w:rsidP="00911FFF">
      <w:pPr>
        <w:spacing w:after="0" w:line="240" w:lineRule="auto"/>
      </w:pPr>
      <w:r>
        <w:separator/>
      </w:r>
    </w:p>
  </w:endnote>
  <w:endnote w:type="continuationSeparator" w:id="0">
    <w:p w14:paraId="05D126A3" w14:textId="77777777" w:rsidR="003D396D" w:rsidRDefault="003D396D" w:rsidP="00911FFF">
      <w:pPr>
        <w:spacing w:after="0" w:line="240" w:lineRule="auto"/>
      </w:pPr>
      <w:r>
        <w:continuationSeparator/>
      </w:r>
    </w:p>
  </w:endnote>
  <w:endnote w:type="continuationNotice" w:id="1">
    <w:p w14:paraId="4FDF4001" w14:textId="77777777" w:rsidR="003D396D" w:rsidRDefault="003D39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A0D1" w14:textId="77777777" w:rsidR="003D396D" w:rsidRDefault="003D396D" w:rsidP="00911FFF">
      <w:pPr>
        <w:spacing w:after="0" w:line="240" w:lineRule="auto"/>
      </w:pPr>
      <w:r>
        <w:separator/>
      </w:r>
    </w:p>
  </w:footnote>
  <w:footnote w:type="continuationSeparator" w:id="0">
    <w:p w14:paraId="64B7444E" w14:textId="77777777" w:rsidR="003D396D" w:rsidRDefault="003D396D" w:rsidP="00911FFF">
      <w:pPr>
        <w:spacing w:after="0" w:line="240" w:lineRule="auto"/>
      </w:pPr>
      <w:r>
        <w:continuationSeparator/>
      </w:r>
    </w:p>
  </w:footnote>
  <w:footnote w:type="continuationNotice" w:id="1">
    <w:p w14:paraId="3A185664" w14:textId="77777777" w:rsidR="003D396D" w:rsidRDefault="003D39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AB02" w14:textId="77777777"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2F80EE" wp14:editId="79720B1E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DDB6E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272163E1" wp14:editId="47016A75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0FA1">
      <w:rPr>
        <w:b/>
        <w:color w:val="002060"/>
        <w:sz w:val="24"/>
        <w:szCs w:val="24"/>
      </w:rPr>
      <w:t>Science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4C159C"/>
    <w:multiLevelType w:val="hybridMultilevel"/>
    <w:tmpl w:val="6EAAF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946304"/>
    <w:multiLevelType w:val="hybridMultilevel"/>
    <w:tmpl w:val="C8DE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12"/>
  </w:num>
  <w:num w:numId="10">
    <w:abstractNumId w:val="2"/>
  </w:num>
  <w:num w:numId="11">
    <w:abstractNumId w:val="13"/>
  </w:num>
  <w:num w:numId="12">
    <w:abstractNumId w:val="1"/>
  </w:num>
  <w:num w:numId="13">
    <w:abstractNumId w:val="14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241BA"/>
    <w:rsid w:val="0004323D"/>
    <w:rsid w:val="000433CF"/>
    <w:rsid w:val="00047506"/>
    <w:rsid w:val="000522B1"/>
    <w:rsid w:val="000558FB"/>
    <w:rsid w:val="000E3FAA"/>
    <w:rsid w:val="001310C2"/>
    <w:rsid w:val="00136D6A"/>
    <w:rsid w:val="001414FB"/>
    <w:rsid w:val="001803D4"/>
    <w:rsid w:val="001835C4"/>
    <w:rsid w:val="00185963"/>
    <w:rsid w:val="001A04F1"/>
    <w:rsid w:val="001A3E5D"/>
    <w:rsid w:val="001E04A7"/>
    <w:rsid w:val="00205D71"/>
    <w:rsid w:val="002069FF"/>
    <w:rsid w:val="00214275"/>
    <w:rsid w:val="00241BA8"/>
    <w:rsid w:val="002520AD"/>
    <w:rsid w:val="00255E91"/>
    <w:rsid w:val="00267A41"/>
    <w:rsid w:val="002A5BF7"/>
    <w:rsid w:val="002B7A03"/>
    <w:rsid w:val="002F3880"/>
    <w:rsid w:val="00307FDE"/>
    <w:rsid w:val="00320BC5"/>
    <w:rsid w:val="00327BA8"/>
    <w:rsid w:val="0035160A"/>
    <w:rsid w:val="00380C20"/>
    <w:rsid w:val="003949A7"/>
    <w:rsid w:val="003A48D8"/>
    <w:rsid w:val="003B4C25"/>
    <w:rsid w:val="003C06D2"/>
    <w:rsid w:val="003D396D"/>
    <w:rsid w:val="003D3E27"/>
    <w:rsid w:val="00401B17"/>
    <w:rsid w:val="004471C4"/>
    <w:rsid w:val="004522BD"/>
    <w:rsid w:val="0049259E"/>
    <w:rsid w:val="00544740"/>
    <w:rsid w:val="0054537A"/>
    <w:rsid w:val="0054654E"/>
    <w:rsid w:val="00563217"/>
    <w:rsid w:val="00570768"/>
    <w:rsid w:val="00573DA5"/>
    <w:rsid w:val="00593B62"/>
    <w:rsid w:val="005943E2"/>
    <w:rsid w:val="00594ADC"/>
    <w:rsid w:val="00595ADD"/>
    <w:rsid w:val="005A0223"/>
    <w:rsid w:val="005A0BAC"/>
    <w:rsid w:val="005B38E0"/>
    <w:rsid w:val="005D4AF1"/>
    <w:rsid w:val="005E382B"/>
    <w:rsid w:val="005E5129"/>
    <w:rsid w:val="005E70B5"/>
    <w:rsid w:val="005E76EF"/>
    <w:rsid w:val="005F6692"/>
    <w:rsid w:val="0060237D"/>
    <w:rsid w:val="00610E98"/>
    <w:rsid w:val="00631C8D"/>
    <w:rsid w:val="00635A38"/>
    <w:rsid w:val="0067257D"/>
    <w:rsid w:val="006A7713"/>
    <w:rsid w:val="006F41AF"/>
    <w:rsid w:val="00724E06"/>
    <w:rsid w:val="00774919"/>
    <w:rsid w:val="007A2159"/>
    <w:rsid w:val="007B1DDA"/>
    <w:rsid w:val="007B1EBE"/>
    <w:rsid w:val="007D4632"/>
    <w:rsid w:val="007E3F4E"/>
    <w:rsid w:val="00855735"/>
    <w:rsid w:val="00865D93"/>
    <w:rsid w:val="00895955"/>
    <w:rsid w:val="008A2311"/>
    <w:rsid w:val="008C0075"/>
    <w:rsid w:val="008E1732"/>
    <w:rsid w:val="00911FFF"/>
    <w:rsid w:val="009200A8"/>
    <w:rsid w:val="00940C47"/>
    <w:rsid w:val="00950176"/>
    <w:rsid w:val="0095074F"/>
    <w:rsid w:val="00980006"/>
    <w:rsid w:val="00980FA1"/>
    <w:rsid w:val="009815C4"/>
    <w:rsid w:val="009B557C"/>
    <w:rsid w:val="009C270D"/>
    <w:rsid w:val="00A2058E"/>
    <w:rsid w:val="00A226FA"/>
    <w:rsid w:val="00A52B58"/>
    <w:rsid w:val="00A54114"/>
    <w:rsid w:val="00A936DE"/>
    <w:rsid w:val="00AA632E"/>
    <w:rsid w:val="00AE66E1"/>
    <w:rsid w:val="00B026EB"/>
    <w:rsid w:val="00B042E6"/>
    <w:rsid w:val="00B26B8E"/>
    <w:rsid w:val="00B40260"/>
    <w:rsid w:val="00B5100D"/>
    <w:rsid w:val="00B520C3"/>
    <w:rsid w:val="00B64CE5"/>
    <w:rsid w:val="00BA40C0"/>
    <w:rsid w:val="00BE35E5"/>
    <w:rsid w:val="00BE6969"/>
    <w:rsid w:val="00C03257"/>
    <w:rsid w:val="00C10E4B"/>
    <w:rsid w:val="00C23FAF"/>
    <w:rsid w:val="00C60EAC"/>
    <w:rsid w:val="00C61AE7"/>
    <w:rsid w:val="00C72773"/>
    <w:rsid w:val="00C735F0"/>
    <w:rsid w:val="00C753AF"/>
    <w:rsid w:val="00C96E6E"/>
    <w:rsid w:val="00CA40AC"/>
    <w:rsid w:val="00CE4F2C"/>
    <w:rsid w:val="00D41213"/>
    <w:rsid w:val="00D548AC"/>
    <w:rsid w:val="00D7074D"/>
    <w:rsid w:val="00D74866"/>
    <w:rsid w:val="00D91EA6"/>
    <w:rsid w:val="00DA25A7"/>
    <w:rsid w:val="00DC6FC0"/>
    <w:rsid w:val="00DD2E22"/>
    <w:rsid w:val="00DD610C"/>
    <w:rsid w:val="00DE617E"/>
    <w:rsid w:val="00DF1966"/>
    <w:rsid w:val="00E416C0"/>
    <w:rsid w:val="00E51CB4"/>
    <w:rsid w:val="00E55916"/>
    <w:rsid w:val="00E57071"/>
    <w:rsid w:val="00E57223"/>
    <w:rsid w:val="00E60B24"/>
    <w:rsid w:val="00E673D6"/>
    <w:rsid w:val="00E82823"/>
    <w:rsid w:val="00E915D9"/>
    <w:rsid w:val="00EB26BF"/>
    <w:rsid w:val="00EB5F66"/>
    <w:rsid w:val="00ED7700"/>
    <w:rsid w:val="00EE3077"/>
    <w:rsid w:val="00F21B84"/>
    <w:rsid w:val="00F409FD"/>
    <w:rsid w:val="00F703E1"/>
    <w:rsid w:val="00F845D2"/>
    <w:rsid w:val="00F951AA"/>
    <w:rsid w:val="00FB0534"/>
    <w:rsid w:val="00FD4754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705A1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8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Daniel Poole</cp:lastModifiedBy>
  <cp:revision>12</cp:revision>
  <dcterms:created xsi:type="dcterms:W3CDTF">2021-07-05T09:47:00Z</dcterms:created>
  <dcterms:modified xsi:type="dcterms:W3CDTF">2023-11-15T14:56:00Z</dcterms:modified>
</cp:coreProperties>
</file>